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FDB5" w14:textId="77777777" w:rsidR="007779EA" w:rsidRPr="00CA6D29" w:rsidRDefault="00CA6D29" w:rsidP="00557AE2">
      <w:pPr>
        <w:tabs>
          <w:tab w:val="center" w:pos="4419"/>
          <w:tab w:val="right" w:pos="8838"/>
        </w:tabs>
        <w:ind w:left="-142"/>
        <w:rPr>
          <w:rFonts w:ascii="Times New Roman" w:hAnsi="Times New Roman"/>
          <w:b/>
          <w:color w:val="D51D37"/>
          <w:sz w:val="52"/>
          <w:szCs w:val="52"/>
        </w:rPr>
      </w:pPr>
      <w:r w:rsidRPr="00CA6D29">
        <w:rPr>
          <w:rFonts w:ascii="Times New Roman" w:hAnsi="Times New Roman"/>
          <w:b/>
          <w:noProof/>
          <w:color w:val="D51D37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 wp14:anchorId="099BA12F" wp14:editId="32833A81">
            <wp:simplePos x="0" y="0"/>
            <wp:positionH relativeFrom="column">
              <wp:posOffset>4632960</wp:posOffset>
            </wp:positionH>
            <wp:positionV relativeFrom="paragraph">
              <wp:posOffset>5715</wp:posOffset>
            </wp:positionV>
            <wp:extent cx="1025525" cy="873760"/>
            <wp:effectExtent l="0" t="0" r="3175" b="2540"/>
            <wp:wrapNone/>
            <wp:docPr id="410494428" name="Imagen 41049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EA" w:rsidRPr="00CA6D29">
        <w:rPr>
          <w:rFonts w:ascii="Times New Roman" w:hAnsi="Times New Roman"/>
          <w:b/>
          <w:color w:val="D51D37"/>
          <w:sz w:val="52"/>
          <w:szCs w:val="52"/>
        </w:rPr>
        <w:t>LABITECH CIA. LTDA.</w:t>
      </w:r>
      <w:r w:rsidR="007779EA" w:rsidRPr="00CA6D29">
        <w:rPr>
          <w:rFonts w:ascii="Times New Roman" w:hAnsi="Times New Roman"/>
          <w:b/>
          <w:color w:val="D51D37"/>
          <w:sz w:val="52"/>
          <w:szCs w:val="52"/>
        </w:rPr>
        <w:tab/>
      </w:r>
    </w:p>
    <w:p w14:paraId="4B28C2E6" w14:textId="77777777" w:rsidR="007779EA" w:rsidRDefault="006B5CF9" w:rsidP="006B5CF9">
      <w:pPr>
        <w:tabs>
          <w:tab w:val="left" w:pos="795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5C9C998" w14:textId="77777777" w:rsidR="007779EA" w:rsidRPr="0006173C" w:rsidRDefault="007779EA" w:rsidP="001B26ED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6173C">
        <w:rPr>
          <w:rFonts w:ascii="Times New Roman" w:hAnsi="Times New Roman" w:cs="Times New Roman"/>
          <w:b/>
          <w:sz w:val="24"/>
          <w:szCs w:val="24"/>
        </w:rPr>
        <w:t xml:space="preserve">Teléfono: (593) 22 424570 </w:t>
      </w:r>
    </w:p>
    <w:p w14:paraId="5947CD78" w14:textId="77777777" w:rsidR="007779EA" w:rsidRPr="0006173C" w:rsidRDefault="007779EA" w:rsidP="001B26ED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6173C">
        <w:rPr>
          <w:rFonts w:ascii="Times New Roman" w:hAnsi="Times New Roman" w:cs="Times New Roman"/>
          <w:b/>
          <w:sz w:val="24"/>
          <w:szCs w:val="24"/>
        </w:rPr>
        <w:t xml:space="preserve">E mail: </w:t>
      </w:r>
      <w:hyperlink r:id="rId7" w:history="1">
        <w:proofErr w:type="spellStart"/>
        <w:r w:rsidRPr="0006173C">
          <w:rPr>
            <w:rStyle w:val="Hipervnculo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grupopharma@grpharma</w:t>
        </w:r>
        <w:proofErr w:type="spellEnd"/>
        <w:r w:rsidRPr="0006173C">
          <w:rPr>
            <w:rStyle w:val="Hipervnculo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 com.ec</w:t>
        </w:r>
      </w:hyperlink>
      <w:r w:rsidRPr="000617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2A25B2C" w14:textId="77777777" w:rsidR="007779EA" w:rsidRPr="0006173C" w:rsidRDefault="007779EA" w:rsidP="001B26ED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6173C">
        <w:rPr>
          <w:rFonts w:ascii="Times New Roman" w:hAnsi="Times New Roman" w:cs="Times New Roman"/>
          <w:b/>
          <w:sz w:val="24"/>
          <w:szCs w:val="24"/>
        </w:rPr>
        <w:t xml:space="preserve">Quito- Ecuador </w:t>
      </w:r>
    </w:p>
    <w:p w14:paraId="19907403" w14:textId="77777777" w:rsidR="007779EA" w:rsidRPr="00CA6D29" w:rsidRDefault="007779EA" w:rsidP="007779EA">
      <w:pPr>
        <w:rPr>
          <w:rFonts w:ascii="Tahoma" w:hAnsi="Tahoma" w:cs="Tahoma"/>
          <w:b/>
        </w:rPr>
      </w:pPr>
    </w:p>
    <w:p w14:paraId="55BF6670" w14:textId="77777777" w:rsidR="007779EA" w:rsidRPr="00CA6D29" w:rsidRDefault="007779EA" w:rsidP="007779EA">
      <w:pPr>
        <w:rPr>
          <w:rFonts w:ascii="Tahoma" w:hAnsi="Tahoma" w:cs="Tahoma"/>
          <w:b/>
        </w:rPr>
      </w:pPr>
    </w:p>
    <w:p w14:paraId="2AC9BE3D" w14:textId="77777777" w:rsidR="007779EA" w:rsidRPr="00CA6D29" w:rsidRDefault="00CA6D29" w:rsidP="00CA6D29">
      <w:pPr>
        <w:jc w:val="center"/>
        <w:rPr>
          <w:rFonts w:ascii="Tahoma" w:hAnsi="Tahoma" w:cs="Tahoma"/>
          <w:b/>
          <w:sz w:val="24"/>
          <w:szCs w:val="24"/>
          <w:lang w:val="es-EC"/>
        </w:rPr>
      </w:pPr>
      <w:r w:rsidRPr="00CA6D29">
        <w:rPr>
          <w:rFonts w:ascii="Tahoma" w:hAnsi="Tahoma" w:cs="Tahoma"/>
          <w:b/>
          <w:sz w:val="36"/>
          <w:szCs w:val="36"/>
          <w:lang w:val="es-EC"/>
        </w:rPr>
        <w:t xml:space="preserve">AGH40 </w:t>
      </w:r>
      <w:r w:rsidRPr="003E343F">
        <w:rPr>
          <w:rFonts w:ascii="Tahoma" w:hAnsi="Tahoma" w:cs="Tahoma"/>
          <w:b/>
          <w:sz w:val="28"/>
          <w:szCs w:val="28"/>
          <w:lang w:val="es-EC"/>
        </w:rPr>
        <w:t>LABITECH</w:t>
      </w:r>
    </w:p>
    <w:p w14:paraId="1894050D" w14:textId="77777777" w:rsidR="0031537B" w:rsidRDefault="007779EA" w:rsidP="007779EA">
      <w:pPr>
        <w:pStyle w:val="Ttulo2"/>
        <w:ind w:left="-142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CA6D29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Fungicida desinfectante agrícola </w:t>
      </w:r>
    </w:p>
    <w:p w14:paraId="019283DE" w14:textId="77777777" w:rsidR="007779EA" w:rsidRPr="000440D8" w:rsidRDefault="007779EA" w:rsidP="007779EA">
      <w:pPr>
        <w:spacing w:before="8"/>
        <w:ind w:left="-142" w:right="49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0440D8">
        <w:rPr>
          <w:rFonts w:ascii="Tahoma" w:hAnsi="Tahoma" w:cs="Tahoma"/>
          <w:color w:val="000000" w:themeColor="text1"/>
          <w:sz w:val="28"/>
          <w:szCs w:val="28"/>
        </w:rPr>
        <w:t>Granulado soluble</w:t>
      </w:r>
      <w:r w:rsidR="00C71273">
        <w:rPr>
          <w:rFonts w:ascii="Tahoma" w:hAnsi="Tahoma" w:cs="Tahoma"/>
          <w:color w:val="000000" w:themeColor="text1"/>
          <w:sz w:val="28"/>
          <w:szCs w:val="28"/>
        </w:rPr>
        <w:t xml:space="preserve"> (GS)</w:t>
      </w:r>
    </w:p>
    <w:p w14:paraId="6CD97B57" w14:textId="77777777" w:rsidR="007779EA" w:rsidRPr="00CA6D29" w:rsidRDefault="005853C5" w:rsidP="005853C5">
      <w:pPr>
        <w:ind w:left="-142"/>
        <w:rPr>
          <w:rFonts w:ascii="Tahoma" w:hAnsi="Tahoma" w:cs="Tahoma"/>
          <w:b/>
          <w:sz w:val="24"/>
          <w:szCs w:val="24"/>
          <w:lang w:val="es-EC"/>
        </w:rPr>
      </w:pPr>
      <w:r>
        <w:rPr>
          <w:rFonts w:ascii="Arial" w:hAnsi="Arial"/>
          <w:b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823B4" wp14:editId="092E9D1E">
                <wp:simplePos x="0" y="0"/>
                <wp:positionH relativeFrom="column">
                  <wp:posOffset>-81914</wp:posOffset>
                </wp:positionH>
                <wp:positionV relativeFrom="paragraph">
                  <wp:posOffset>180975</wp:posOffset>
                </wp:positionV>
                <wp:extent cx="5676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75E8F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4.25pt" to="440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" strokecolor="black [3213]" strokeweight="1pt">
                <v:stroke joinstyle="miter"/>
              </v:line>
            </w:pict>
          </mc:Fallback>
        </mc:AlternateContent>
      </w:r>
    </w:p>
    <w:p w14:paraId="6E5DB270" w14:textId="77777777" w:rsidR="005853C5" w:rsidRDefault="005853C5" w:rsidP="001A409A">
      <w:pPr>
        <w:ind w:left="-142"/>
        <w:jc w:val="both"/>
        <w:rPr>
          <w:rFonts w:ascii="Tahoma" w:hAnsi="Tahoma" w:cs="Tahoma"/>
          <w:b/>
          <w:sz w:val="36"/>
          <w:szCs w:val="36"/>
          <w:lang w:val="es-EC"/>
        </w:rPr>
      </w:pPr>
    </w:p>
    <w:p w14:paraId="1B936568" w14:textId="133F35BF" w:rsidR="007779EA" w:rsidRPr="00CA6D29" w:rsidRDefault="007779EA" w:rsidP="001A409A">
      <w:pPr>
        <w:ind w:left="-142"/>
        <w:jc w:val="both"/>
        <w:rPr>
          <w:rFonts w:ascii="Tahoma" w:hAnsi="Tahoma" w:cs="Tahoma"/>
          <w:b/>
          <w:sz w:val="36"/>
          <w:szCs w:val="36"/>
          <w:lang w:val="es-EC"/>
        </w:rPr>
      </w:pPr>
      <w:r w:rsidRPr="00CA6D29">
        <w:rPr>
          <w:rFonts w:ascii="Tahoma" w:hAnsi="Tahoma" w:cs="Tahoma"/>
          <w:b/>
          <w:sz w:val="36"/>
          <w:szCs w:val="36"/>
          <w:lang w:val="es-EC"/>
        </w:rPr>
        <w:t>FICHA T</w:t>
      </w:r>
      <w:r w:rsidR="003B0E12">
        <w:rPr>
          <w:rFonts w:ascii="Tahoma" w:hAnsi="Tahoma" w:cs="Tahoma"/>
          <w:b/>
          <w:sz w:val="36"/>
          <w:szCs w:val="36"/>
          <w:lang w:val="es-EC"/>
        </w:rPr>
        <w:t>É</w:t>
      </w:r>
      <w:r w:rsidRPr="00CA6D29">
        <w:rPr>
          <w:rFonts w:ascii="Tahoma" w:hAnsi="Tahoma" w:cs="Tahoma"/>
          <w:b/>
          <w:sz w:val="36"/>
          <w:szCs w:val="36"/>
          <w:lang w:val="es-EC"/>
        </w:rPr>
        <w:t>CNICA</w:t>
      </w:r>
    </w:p>
    <w:p w14:paraId="00A5FDDC" w14:textId="77777777" w:rsidR="007779EA" w:rsidRPr="00CA6D29" w:rsidRDefault="007779EA" w:rsidP="001A409A">
      <w:pPr>
        <w:spacing w:before="1"/>
        <w:jc w:val="both"/>
        <w:outlineLvl w:val="2"/>
        <w:rPr>
          <w:rFonts w:ascii="Tahoma" w:eastAsia="Arial" w:hAnsi="Tahoma" w:cs="Tahoma"/>
          <w:b/>
          <w:bCs/>
        </w:rPr>
      </w:pPr>
    </w:p>
    <w:p w14:paraId="7B088170" w14:textId="77777777" w:rsidR="007779EA" w:rsidRPr="00CA6D29" w:rsidRDefault="007779EA" w:rsidP="001A409A">
      <w:pPr>
        <w:spacing w:before="1"/>
        <w:ind w:left="-142"/>
        <w:jc w:val="both"/>
        <w:outlineLvl w:val="2"/>
        <w:rPr>
          <w:rFonts w:ascii="Tahoma" w:eastAsia="Arial" w:hAnsi="Tahoma" w:cs="Tahoma"/>
          <w:b/>
          <w:bCs/>
        </w:rPr>
      </w:pPr>
    </w:p>
    <w:p w14:paraId="105A9F73" w14:textId="77777777" w:rsidR="007779EA" w:rsidRDefault="007779EA" w:rsidP="00CF7B3E">
      <w:pPr>
        <w:spacing w:line="276" w:lineRule="auto"/>
        <w:ind w:left="-142"/>
        <w:jc w:val="both"/>
        <w:outlineLvl w:val="2"/>
        <w:rPr>
          <w:rFonts w:ascii="Tahoma" w:eastAsia="Arial" w:hAnsi="Tahoma" w:cs="Tahoma"/>
          <w:b/>
          <w:bCs/>
          <w:spacing w:val="-1"/>
        </w:rPr>
      </w:pPr>
      <w:r w:rsidRPr="00CA6D29">
        <w:rPr>
          <w:rFonts w:ascii="Tahoma" w:eastAsia="Arial" w:hAnsi="Tahoma" w:cs="Tahoma"/>
          <w:b/>
          <w:bCs/>
        </w:rPr>
        <w:t>PROPIEDADES DE LA FORMULACIÓN</w:t>
      </w:r>
      <w:r w:rsidRPr="00CA6D29">
        <w:rPr>
          <w:rFonts w:ascii="Tahoma" w:eastAsia="Arial" w:hAnsi="Tahoma" w:cs="Tahoma"/>
          <w:b/>
          <w:bCs/>
          <w:spacing w:val="-1"/>
        </w:rPr>
        <w:t xml:space="preserve"> </w:t>
      </w:r>
    </w:p>
    <w:p w14:paraId="7FA3C43B" w14:textId="77777777" w:rsidR="00082E67" w:rsidRPr="00CA6D29" w:rsidRDefault="00082E67" w:rsidP="00CF7B3E">
      <w:pPr>
        <w:spacing w:line="276" w:lineRule="auto"/>
        <w:ind w:left="-142"/>
        <w:jc w:val="both"/>
        <w:outlineLvl w:val="2"/>
        <w:rPr>
          <w:rFonts w:ascii="Tahoma" w:eastAsia="Arial" w:hAnsi="Tahoma" w:cs="Tahoma"/>
          <w:b/>
          <w:bCs/>
          <w:spacing w:val="-1"/>
        </w:rPr>
      </w:pPr>
    </w:p>
    <w:p w14:paraId="48AC1A3F" w14:textId="77777777" w:rsidR="007779EA" w:rsidRPr="00CA6D29" w:rsidRDefault="007779EA" w:rsidP="00946F5A">
      <w:pPr>
        <w:spacing w:line="276" w:lineRule="auto"/>
        <w:ind w:left="-142"/>
        <w:jc w:val="both"/>
        <w:rPr>
          <w:rFonts w:ascii="Tahoma" w:hAnsi="Tahoma" w:cs="Tahoma"/>
          <w:bCs/>
        </w:rPr>
      </w:pPr>
      <w:r w:rsidRPr="00CA6D29">
        <w:rPr>
          <w:rFonts w:ascii="Tahoma" w:hAnsi="Tahoma" w:cs="Tahoma"/>
          <w:bCs/>
        </w:rPr>
        <w:t>AGH40 es una sal granulada soluble modificada de potasio</w:t>
      </w:r>
      <w:r w:rsidRPr="004F58FD">
        <w:rPr>
          <w:rFonts w:ascii="Tahoma" w:hAnsi="Tahoma" w:cs="Tahoma"/>
        </w:rPr>
        <w:t>; controla la espor</w:t>
      </w:r>
      <w:r w:rsidR="001A409A">
        <w:rPr>
          <w:rFonts w:ascii="Tahoma" w:hAnsi="Tahoma" w:cs="Tahoma"/>
        </w:rPr>
        <w:t xml:space="preserve">ulación de hongos causantes de </w:t>
      </w:r>
      <w:proofErr w:type="spellStart"/>
      <w:r w:rsidRPr="004F58FD">
        <w:rPr>
          <w:rFonts w:ascii="Tahoma" w:hAnsi="Tahoma" w:cs="Tahoma"/>
        </w:rPr>
        <w:t>mildeu</w:t>
      </w:r>
      <w:proofErr w:type="spellEnd"/>
      <w:r w:rsidRPr="004F58FD">
        <w:rPr>
          <w:rFonts w:ascii="Tahoma" w:hAnsi="Tahoma" w:cs="Tahoma"/>
        </w:rPr>
        <w:t xml:space="preserve"> y cenicilla y </w:t>
      </w:r>
      <w:r w:rsidR="00EA54D9">
        <w:rPr>
          <w:rFonts w:ascii="Tahoma" w:hAnsi="Tahoma" w:cs="Tahoma"/>
          <w:bCs/>
        </w:rPr>
        <w:t>como alcalinizante</w:t>
      </w:r>
      <w:r w:rsidRPr="004F58FD">
        <w:rPr>
          <w:rFonts w:ascii="Tahoma" w:hAnsi="Tahoma" w:cs="Tahoma"/>
          <w:bCs/>
        </w:rPr>
        <w:t xml:space="preserve"> no </w:t>
      </w:r>
      <w:r w:rsidR="00E07F59">
        <w:rPr>
          <w:rFonts w:ascii="Tahoma" w:hAnsi="Tahoma" w:cs="Tahoma"/>
          <w:bCs/>
        </w:rPr>
        <w:t xml:space="preserve">permite el desarrollo </w:t>
      </w:r>
      <w:r w:rsidR="00EA54D9">
        <w:rPr>
          <w:rFonts w:ascii="Tahoma" w:hAnsi="Tahoma" w:cs="Tahoma"/>
          <w:bCs/>
        </w:rPr>
        <w:t>de</w:t>
      </w:r>
      <w:r w:rsidRPr="004F58FD">
        <w:rPr>
          <w:rFonts w:ascii="Tahoma" w:hAnsi="Tahoma" w:cs="Tahoma"/>
          <w:bCs/>
        </w:rPr>
        <w:t xml:space="preserve"> hongo</w:t>
      </w:r>
      <w:r w:rsidR="00EA54D9">
        <w:rPr>
          <w:rFonts w:ascii="Tahoma" w:hAnsi="Tahoma" w:cs="Tahoma"/>
          <w:bCs/>
        </w:rPr>
        <w:t>s</w:t>
      </w:r>
      <w:r w:rsidRPr="004F58FD">
        <w:rPr>
          <w:rFonts w:ascii="Tahoma" w:hAnsi="Tahoma" w:cs="Tahoma"/>
          <w:bCs/>
        </w:rPr>
        <w:t>, disminuyendo considerablemente su población y haciendo más fácil su control.</w:t>
      </w:r>
      <w:r w:rsidR="00946F5A">
        <w:rPr>
          <w:rFonts w:ascii="Tahoma" w:hAnsi="Tahoma" w:cs="Tahoma"/>
          <w:bCs/>
        </w:rPr>
        <w:t xml:space="preserve"> </w:t>
      </w:r>
      <w:r w:rsidRPr="00CA6D29">
        <w:rPr>
          <w:rFonts w:ascii="Tahoma" w:hAnsi="Tahoma" w:cs="Tahoma"/>
          <w:bCs/>
        </w:rPr>
        <w:t xml:space="preserve">Es un fungicida que modifica el costo-beneficio a favor del usuario porque aparte de actuar como microbicida, la molécula se descompone ofreciendo al potasio como un elemento absorbible que puede ser incorporado para fortificar los tejidos y la calidad de la planta. </w:t>
      </w:r>
    </w:p>
    <w:p w14:paraId="0D77C4D2" w14:textId="77777777" w:rsidR="007779EA" w:rsidRDefault="007779EA" w:rsidP="00CF7B3E">
      <w:pPr>
        <w:pStyle w:val="Textoindependiente3"/>
        <w:spacing w:line="276" w:lineRule="auto"/>
        <w:ind w:left="-142"/>
        <w:jc w:val="both"/>
        <w:rPr>
          <w:rFonts w:ascii="Tahoma" w:hAnsi="Tahoma" w:cs="Tahoma"/>
          <w:sz w:val="22"/>
          <w:szCs w:val="22"/>
        </w:rPr>
      </w:pPr>
    </w:p>
    <w:p w14:paraId="46C66F46" w14:textId="77777777" w:rsidR="00F54DCA" w:rsidRPr="00CA6D29" w:rsidRDefault="00F54DCA" w:rsidP="00CF7B3E">
      <w:pPr>
        <w:spacing w:line="276" w:lineRule="auto"/>
        <w:ind w:left="-142"/>
        <w:jc w:val="both"/>
        <w:outlineLvl w:val="2"/>
        <w:rPr>
          <w:rFonts w:ascii="Tahoma" w:eastAsia="Arial" w:hAnsi="Tahoma" w:cs="Tahoma"/>
          <w:b/>
          <w:bCs/>
        </w:rPr>
      </w:pPr>
      <w:r w:rsidRPr="00CA6D29">
        <w:rPr>
          <w:rFonts w:ascii="Tahoma" w:eastAsia="Arial" w:hAnsi="Tahoma" w:cs="Tahoma"/>
          <w:b/>
          <w:bCs/>
        </w:rPr>
        <w:t>PRESENTACIONES</w:t>
      </w:r>
    </w:p>
    <w:p w14:paraId="45A7B91B" w14:textId="77777777" w:rsidR="00F54DCA" w:rsidRDefault="00F54DCA" w:rsidP="00CF7B3E">
      <w:pPr>
        <w:spacing w:line="276" w:lineRule="auto"/>
        <w:ind w:left="-142"/>
        <w:jc w:val="both"/>
        <w:rPr>
          <w:rFonts w:ascii="Tahoma" w:hAnsi="Tahoma" w:cs="Tahoma"/>
          <w:bCs/>
          <w:lang w:val="es-EC"/>
        </w:rPr>
      </w:pPr>
    </w:p>
    <w:p w14:paraId="4E751122" w14:textId="77777777" w:rsidR="00F54DCA" w:rsidRPr="00EA54D9" w:rsidRDefault="00F54DCA" w:rsidP="00CF7B3E">
      <w:pPr>
        <w:spacing w:line="276" w:lineRule="auto"/>
        <w:ind w:left="-142"/>
        <w:jc w:val="both"/>
        <w:rPr>
          <w:rFonts w:ascii="Tahoma" w:hAnsi="Tahoma" w:cs="Tahoma"/>
          <w:bCs/>
          <w:lang w:val="es-EC"/>
        </w:rPr>
      </w:pPr>
      <w:r w:rsidRPr="00CA6D29">
        <w:rPr>
          <w:rFonts w:ascii="Tahoma" w:hAnsi="Tahoma" w:cs="Tahoma"/>
          <w:bCs/>
          <w:lang w:val="es-EC"/>
        </w:rPr>
        <w:t>Envase</w:t>
      </w:r>
      <w:r>
        <w:rPr>
          <w:rFonts w:ascii="Tahoma" w:hAnsi="Tahoma" w:cs="Tahoma"/>
          <w:bCs/>
          <w:lang w:val="es-EC"/>
        </w:rPr>
        <w:t xml:space="preserve"> x 100, 250, 500 g, 1, 4, 20 kg</w:t>
      </w:r>
    </w:p>
    <w:p w14:paraId="7C1F1466" w14:textId="77777777" w:rsidR="007779EA" w:rsidRPr="00082E67" w:rsidRDefault="007779EA" w:rsidP="00CF7B3E">
      <w:pPr>
        <w:spacing w:line="276" w:lineRule="auto"/>
        <w:outlineLvl w:val="2"/>
        <w:rPr>
          <w:rFonts w:ascii="Tahoma" w:eastAsia="Arial" w:hAnsi="Tahoma" w:cs="Tahoma"/>
          <w:b/>
          <w:bCs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1252"/>
      </w:tblGrid>
      <w:tr w:rsidR="00082E67" w14:paraId="39A2C21A" w14:textId="77777777" w:rsidTr="00B96C0E">
        <w:tc>
          <w:tcPr>
            <w:tcW w:w="4414" w:type="dxa"/>
          </w:tcPr>
          <w:p w14:paraId="4F5E7F18" w14:textId="77777777" w:rsidR="00082E67" w:rsidRDefault="00082E67" w:rsidP="00CF7B3E">
            <w:pPr>
              <w:spacing w:line="276" w:lineRule="auto"/>
              <w:ind w:left="-118"/>
              <w:jc w:val="both"/>
              <w:rPr>
                <w:rFonts w:ascii="Tahoma" w:hAnsi="Tahoma" w:cs="Tahoma"/>
                <w:b/>
                <w:bCs/>
              </w:rPr>
            </w:pPr>
            <w:r w:rsidRPr="00CA6D29">
              <w:rPr>
                <w:rFonts w:ascii="Tahoma" w:eastAsia="Arial" w:hAnsi="Tahoma" w:cs="Tahoma"/>
                <w:b/>
                <w:bCs/>
              </w:rPr>
              <w:t>COMPOSICIÓN</w:t>
            </w:r>
          </w:p>
        </w:tc>
        <w:tc>
          <w:tcPr>
            <w:tcW w:w="1252" w:type="dxa"/>
          </w:tcPr>
          <w:p w14:paraId="773EA73D" w14:textId="77777777" w:rsidR="00082E67" w:rsidRDefault="00082E67" w:rsidP="00B96C0E">
            <w:pPr>
              <w:spacing w:line="276" w:lineRule="auto"/>
              <w:ind w:left="-118"/>
              <w:jc w:val="center"/>
              <w:rPr>
                <w:rFonts w:ascii="Tahoma" w:hAnsi="Tahoma" w:cs="Tahoma"/>
                <w:b/>
                <w:bCs/>
              </w:rPr>
            </w:pPr>
            <w:r w:rsidRPr="00CA6D29">
              <w:rPr>
                <w:rFonts w:ascii="Tahoma" w:eastAsia="Arial" w:hAnsi="Tahoma" w:cs="Tahoma"/>
                <w:b/>
                <w:bCs/>
              </w:rPr>
              <w:t>%(p/p)</w:t>
            </w:r>
          </w:p>
        </w:tc>
      </w:tr>
      <w:tr w:rsidR="00082E67" w14:paraId="02CC5050" w14:textId="77777777" w:rsidTr="00B96C0E">
        <w:tc>
          <w:tcPr>
            <w:tcW w:w="4414" w:type="dxa"/>
          </w:tcPr>
          <w:p w14:paraId="33FD2B80" w14:textId="77777777" w:rsidR="00082E67" w:rsidRPr="00CA6D29" w:rsidRDefault="00082E67" w:rsidP="00CF7B3E">
            <w:pPr>
              <w:spacing w:line="276" w:lineRule="auto"/>
              <w:ind w:left="-118"/>
              <w:jc w:val="both"/>
              <w:rPr>
                <w:rFonts w:ascii="Tahoma" w:eastAsia="Arial" w:hAnsi="Tahoma" w:cs="Tahoma"/>
                <w:b/>
                <w:bCs/>
              </w:rPr>
            </w:pPr>
          </w:p>
        </w:tc>
        <w:tc>
          <w:tcPr>
            <w:tcW w:w="1252" w:type="dxa"/>
          </w:tcPr>
          <w:p w14:paraId="127A8EFE" w14:textId="77777777" w:rsidR="00082E67" w:rsidRPr="00CA6D29" w:rsidRDefault="00082E67" w:rsidP="00B96C0E">
            <w:pPr>
              <w:spacing w:line="276" w:lineRule="auto"/>
              <w:ind w:left="-118"/>
              <w:jc w:val="center"/>
              <w:rPr>
                <w:rFonts w:ascii="Tahoma" w:eastAsia="Arial" w:hAnsi="Tahoma" w:cs="Tahoma"/>
                <w:b/>
                <w:bCs/>
              </w:rPr>
            </w:pPr>
          </w:p>
        </w:tc>
      </w:tr>
      <w:tr w:rsidR="00082E67" w14:paraId="63F999CD" w14:textId="77777777" w:rsidTr="00B96C0E">
        <w:tc>
          <w:tcPr>
            <w:tcW w:w="4414" w:type="dxa"/>
          </w:tcPr>
          <w:p w14:paraId="7331BCB7" w14:textId="77777777" w:rsidR="00082E67" w:rsidRPr="00082E67" w:rsidRDefault="00082E67" w:rsidP="00CF7B3E">
            <w:pPr>
              <w:spacing w:line="276" w:lineRule="auto"/>
              <w:ind w:left="-118"/>
              <w:rPr>
                <w:rFonts w:ascii="Tahoma" w:hAnsi="Tahoma" w:cs="Tahoma"/>
                <w:bCs/>
              </w:rPr>
            </w:pPr>
            <w:r w:rsidRPr="00CA6D29">
              <w:rPr>
                <w:rFonts w:ascii="Tahoma" w:hAnsi="Tahoma" w:cs="Tahoma"/>
                <w:bCs/>
              </w:rPr>
              <w:t>Hidróxido de Potasio</w:t>
            </w:r>
          </w:p>
        </w:tc>
        <w:tc>
          <w:tcPr>
            <w:tcW w:w="1252" w:type="dxa"/>
          </w:tcPr>
          <w:p w14:paraId="5621A667" w14:textId="77777777" w:rsidR="00082E67" w:rsidRDefault="00082E67" w:rsidP="00B96C0E">
            <w:pPr>
              <w:spacing w:line="276" w:lineRule="auto"/>
              <w:ind w:left="-118"/>
              <w:jc w:val="center"/>
              <w:rPr>
                <w:rFonts w:ascii="Tahoma" w:hAnsi="Tahoma" w:cs="Tahoma"/>
                <w:b/>
                <w:bCs/>
              </w:rPr>
            </w:pPr>
            <w:r w:rsidRPr="00CA6D29">
              <w:rPr>
                <w:rFonts w:ascii="Tahoma" w:hAnsi="Tahoma" w:cs="Tahoma"/>
                <w:bCs/>
              </w:rPr>
              <w:t>25 g</w:t>
            </w:r>
          </w:p>
        </w:tc>
      </w:tr>
      <w:tr w:rsidR="00082E67" w14:paraId="7BC166DB" w14:textId="77777777" w:rsidTr="00B96C0E">
        <w:tc>
          <w:tcPr>
            <w:tcW w:w="4414" w:type="dxa"/>
          </w:tcPr>
          <w:p w14:paraId="798E4C40" w14:textId="77777777" w:rsidR="00082E67" w:rsidRPr="00082E67" w:rsidRDefault="00082E67" w:rsidP="00CF7B3E">
            <w:pPr>
              <w:spacing w:line="276" w:lineRule="auto"/>
              <w:ind w:left="-118"/>
              <w:rPr>
                <w:rFonts w:ascii="Tahoma" w:hAnsi="Tahoma" w:cs="Tahoma"/>
                <w:bCs/>
              </w:rPr>
            </w:pPr>
            <w:r w:rsidRPr="00CA6D29">
              <w:rPr>
                <w:rFonts w:ascii="Tahoma" w:hAnsi="Tahoma" w:cs="Tahoma"/>
                <w:bCs/>
              </w:rPr>
              <w:t>Permanganato de potasio</w:t>
            </w:r>
          </w:p>
        </w:tc>
        <w:tc>
          <w:tcPr>
            <w:tcW w:w="1252" w:type="dxa"/>
          </w:tcPr>
          <w:p w14:paraId="631019FA" w14:textId="77777777" w:rsidR="00082E67" w:rsidRDefault="00082E67" w:rsidP="00B96C0E">
            <w:pPr>
              <w:spacing w:line="276" w:lineRule="auto"/>
              <w:ind w:left="-118"/>
              <w:jc w:val="center"/>
              <w:rPr>
                <w:rFonts w:ascii="Tahoma" w:hAnsi="Tahoma" w:cs="Tahoma"/>
                <w:b/>
                <w:bCs/>
              </w:rPr>
            </w:pPr>
            <w:r w:rsidRPr="00CA6D29">
              <w:rPr>
                <w:rFonts w:ascii="Tahoma" w:hAnsi="Tahoma" w:cs="Tahoma"/>
                <w:bCs/>
              </w:rPr>
              <w:t>25 g</w:t>
            </w:r>
          </w:p>
        </w:tc>
      </w:tr>
      <w:tr w:rsidR="00082E67" w14:paraId="437602E3" w14:textId="77777777" w:rsidTr="00B96C0E">
        <w:tc>
          <w:tcPr>
            <w:tcW w:w="4414" w:type="dxa"/>
          </w:tcPr>
          <w:p w14:paraId="4593D3FF" w14:textId="77777777" w:rsidR="00082E67" w:rsidRPr="00082E67" w:rsidRDefault="00082E67" w:rsidP="00CF7B3E">
            <w:pPr>
              <w:spacing w:line="276" w:lineRule="auto"/>
              <w:ind w:left="-118"/>
              <w:rPr>
                <w:rFonts w:ascii="Tahoma" w:hAnsi="Tahoma" w:cs="Tahoma"/>
                <w:bCs/>
              </w:rPr>
            </w:pPr>
            <w:r w:rsidRPr="00CA6D29">
              <w:rPr>
                <w:rFonts w:ascii="Tahoma" w:hAnsi="Tahoma" w:cs="Tahoma"/>
                <w:bCs/>
              </w:rPr>
              <w:t>Excipiente (</w:t>
            </w:r>
            <w:proofErr w:type="spellStart"/>
            <w:r w:rsidRPr="00CA6D29">
              <w:rPr>
                <w:rFonts w:ascii="Tahoma" w:hAnsi="Tahoma" w:cs="Tahoma"/>
                <w:bCs/>
              </w:rPr>
              <w:t>alkilbenceno</w:t>
            </w:r>
            <w:proofErr w:type="spellEnd"/>
            <w:r w:rsidRPr="00CA6D29">
              <w:rPr>
                <w:rFonts w:ascii="Tahoma" w:hAnsi="Tahoma" w:cs="Tahoma"/>
                <w:bCs/>
              </w:rPr>
              <w:t xml:space="preserve"> sulfonato), </w:t>
            </w:r>
            <w:proofErr w:type="spellStart"/>
            <w:r w:rsidRPr="00CA6D29">
              <w:rPr>
                <w:rFonts w:ascii="Tahoma" w:hAnsi="Tahoma" w:cs="Tahoma"/>
                <w:bCs/>
              </w:rPr>
              <w:t>csp</w:t>
            </w:r>
            <w:proofErr w:type="spellEnd"/>
          </w:p>
        </w:tc>
        <w:tc>
          <w:tcPr>
            <w:tcW w:w="1252" w:type="dxa"/>
          </w:tcPr>
          <w:p w14:paraId="5338C1F7" w14:textId="77777777" w:rsidR="00082E67" w:rsidRDefault="00082E67" w:rsidP="00B96C0E">
            <w:pPr>
              <w:tabs>
                <w:tab w:val="left" w:pos="165"/>
                <w:tab w:val="center" w:pos="459"/>
              </w:tabs>
              <w:spacing w:line="276" w:lineRule="auto"/>
              <w:ind w:left="-126"/>
              <w:jc w:val="center"/>
              <w:rPr>
                <w:rFonts w:ascii="Tahoma" w:hAnsi="Tahoma" w:cs="Tahoma"/>
                <w:b/>
                <w:bCs/>
              </w:rPr>
            </w:pPr>
            <w:r w:rsidRPr="00CA6D29">
              <w:rPr>
                <w:rFonts w:ascii="Tahoma" w:hAnsi="Tahoma" w:cs="Tahoma"/>
                <w:bCs/>
              </w:rPr>
              <w:t>100 g</w:t>
            </w:r>
          </w:p>
        </w:tc>
      </w:tr>
    </w:tbl>
    <w:p w14:paraId="2159965C" w14:textId="77777777" w:rsidR="00082E67" w:rsidRDefault="00082E67" w:rsidP="00CF7B3E">
      <w:pPr>
        <w:spacing w:line="276" w:lineRule="auto"/>
        <w:ind w:left="-142"/>
        <w:jc w:val="both"/>
        <w:rPr>
          <w:rFonts w:ascii="Tahoma" w:hAnsi="Tahoma" w:cs="Tahoma"/>
          <w:b/>
          <w:bCs/>
        </w:rPr>
      </w:pPr>
    </w:p>
    <w:p w14:paraId="04E9FD60" w14:textId="77777777" w:rsidR="00082E67" w:rsidRDefault="00082E67" w:rsidP="00CF7B3E">
      <w:pPr>
        <w:spacing w:line="276" w:lineRule="auto"/>
        <w:ind w:left="-142"/>
        <w:jc w:val="both"/>
        <w:rPr>
          <w:rFonts w:ascii="Tahoma" w:hAnsi="Tahoma" w:cs="Tahoma"/>
          <w:b/>
          <w:bCs/>
        </w:rPr>
      </w:pPr>
    </w:p>
    <w:p w14:paraId="1FA9F6F6" w14:textId="77777777" w:rsidR="00082E67" w:rsidRDefault="007779EA" w:rsidP="00CF7B3E">
      <w:pPr>
        <w:spacing w:line="276" w:lineRule="auto"/>
        <w:ind w:left="-142"/>
        <w:jc w:val="both"/>
        <w:rPr>
          <w:rFonts w:ascii="Tahoma" w:hAnsi="Tahoma" w:cs="Tahoma"/>
          <w:b/>
          <w:bCs/>
        </w:rPr>
      </w:pPr>
      <w:r w:rsidRPr="00CA6D29">
        <w:rPr>
          <w:rFonts w:ascii="Tahoma" w:hAnsi="Tahoma" w:cs="Tahoma"/>
          <w:b/>
          <w:bCs/>
        </w:rPr>
        <w:t>MODO DE ACCION</w:t>
      </w:r>
    </w:p>
    <w:p w14:paraId="5673FFDA" w14:textId="77777777" w:rsidR="00082E67" w:rsidRDefault="00082E67" w:rsidP="00CF7B3E">
      <w:pPr>
        <w:spacing w:line="276" w:lineRule="auto"/>
        <w:ind w:left="-142"/>
        <w:jc w:val="both"/>
        <w:rPr>
          <w:rFonts w:ascii="Tahoma" w:hAnsi="Tahoma" w:cs="Tahoma"/>
          <w:b/>
          <w:bCs/>
        </w:rPr>
      </w:pPr>
    </w:p>
    <w:p w14:paraId="3B2B28C9" w14:textId="77777777" w:rsidR="007779EA" w:rsidRPr="00082E67" w:rsidRDefault="007779EA" w:rsidP="00CF7B3E">
      <w:pPr>
        <w:spacing w:line="276" w:lineRule="auto"/>
        <w:ind w:left="-142"/>
        <w:jc w:val="both"/>
        <w:rPr>
          <w:rFonts w:ascii="Tahoma" w:hAnsi="Tahoma" w:cs="Tahoma"/>
          <w:b/>
          <w:bCs/>
        </w:rPr>
      </w:pPr>
      <w:r w:rsidRPr="00CA6D29">
        <w:rPr>
          <w:rFonts w:ascii="Tahoma" w:hAnsi="Tahoma" w:cs="Tahoma"/>
          <w:bCs/>
        </w:rPr>
        <w:t xml:space="preserve">Control de algunas variedades de </w:t>
      </w:r>
      <w:proofErr w:type="spellStart"/>
      <w:r w:rsidRPr="00CA6D29">
        <w:rPr>
          <w:rFonts w:ascii="Tahoma" w:hAnsi="Tahoma" w:cs="Tahoma"/>
          <w:bCs/>
          <w:i/>
        </w:rPr>
        <w:t>Oidium</w:t>
      </w:r>
      <w:proofErr w:type="spellEnd"/>
      <w:r w:rsidRPr="00CA6D29">
        <w:rPr>
          <w:rFonts w:ascii="Tahoma" w:hAnsi="Tahoma" w:cs="Tahoma"/>
          <w:bCs/>
        </w:rPr>
        <w:t xml:space="preserve"> (cenicilla), </w:t>
      </w:r>
      <w:proofErr w:type="spellStart"/>
      <w:r w:rsidRPr="00CA6D29">
        <w:rPr>
          <w:rFonts w:ascii="Tahoma" w:hAnsi="Tahoma" w:cs="Tahoma"/>
          <w:bCs/>
          <w:i/>
        </w:rPr>
        <w:t>Peronospora</w:t>
      </w:r>
      <w:proofErr w:type="spellEnd"/>
      <w:r w:rsidRPr="00CA6D29">
        <w:rPr>
          <w:rFonts w:ascii="Tahoma" w:hAnsi="Tahoma" w:cs="Tahoma"/>
          <w:bCs/>
        </w:rPr>
        <w:t xml:space="preserve"> (</w:t>
      </w:r>
      <w:proofErr w:type="spellStart"/>
      <w:r w:rsidRPr="00CA6D29">
        <w:rPr>
          <w:rFonts w:ascii="Tahoma" w:hAnsi="Tahoma" w:cs="Tahoma"/>
          <w:bCs/>
        </w:rPr>
        <w:t>mildeu</w:t>
      </w:r>
      <w:proofErr w:type="spellEnd"/>
      <w:r w:rsidRPr="00CA6D29">
        <w:rPr>
          <w:rFonts w:ascii="Tahoma" w:hAnsi="Tahoma" w:cs="Tahoma"/>
          <w:bCs/>
        </w:rPr>
        <w:t xml:space="preserve">), </w:t>
      </w:r>
      <w:proofErr w:type="spellStart"/>
      <w:r w:rsidRPr="00CA6D29">
        <w:rPr>
          <w:rFonts w:ascii="Tahoma" w:hAnsi="Tahoma" w:cs="Tahoma"/>
          <w:bCs/>
          <w:i/>
        </w:rPr>
        <w:t>Phytophthora</w:t>
      </w:r>
      <w:proofErr w:type="spellEnd"/>
      <w:r w:rsidRPr="00CA6D29">
        <w:rPr>
          <w:rFonts w:ascii="Tahoma" w:hAnsi="Tahoma" w:cs="Tahoma"/>
          <w:bCs/>
        </w:rPr>
        <w:t xml:space="preserve"> (lancha). Por destrucción de membranas lipídicas celulares. Ambiente inhóspito para la </w:t>
      </w:r>
      <w:r w:rsidRPr="00CA6D29">
        <w:rPr>
          <w:rFonts w:ascii="Tahoma" w:hAnsi="Tahoma" w:cs="Tahoma"/>
          <w:bCs/>
        </w:rPr>
        <w:lastRenderedPageBreak/>
        <w:t xml:space="preserve">germinación de esporas. Habilitación de potasio foliar. </w:t>
      </w:r>
    </w:p>
    <w:p w14:paraId="01C871A7" w14:textId="77777777" w:rsidR="007779EA" w:rsidRPr="00CA6D29" w:rsidRDefault="007779EA" w:rsidP="00CF7B3E">
      <w:pPr>
        <w:spacing w:line="276" w:lineRule="auto"/>
        <w:ind w:left="-142"/>
        <w:jc w:val="both"/>
        <w:rPr>
          <w:rFonts w:ascii="Tahoma" w:hAnsi="Tahoma" w:cs="Tahoma"/>
          <w:bCs/>
        </w:rPr>
      </w:pPr>
    </w:p>
    <w:p w14:paraId="01BCC3DA" w14:textId="77777777" w:rsidR="007779EA" w:rsidRPr="00CA6D29" w:rsidRDefault="007779EA" w:rsidP="00CF7B3E">
      <w:pPr>
        <w:spacing w:line="276" w:lineRule="auto"/>
        <w:ind w:left="-142"/>
        <w:jc w:val="both"/>
        <w:rPr>
          <w:rFonts w:ascii="Tahoma" w:hAnsi="Tahoma" w:cs="Tahoma"/>
          <w:b/>
          <w:bCs/>
        </w:rPr>
      </w:pPr>
      <w:r w:rsidRPr="00CA6D29">
        <w:rPr>
          <w:rFonts w:ascii="Tahoma" w:hAnsi="Tahoma" w:cs="Tahoma"/>
          <w:b/>
          <w:bCs/>
        </w:rPr>
        <w:t>MODO DE EMPLEO</w:t>
      </w:r>
    </w:p>
    <w:p w14:paraId="41B22DCE" w14:textId="77777777" w:rsidR="007779EA" w:rsidRPr="00CA6D29" w:rsidRDefault="007779EA" w:rsidP="00CF7B3E">
      <w:pPr>
        <w:spacing w:line="276" w:lineRule="auto"/>
        <w:ind w:left="-142"/>
        <w:jc w:val="both"/>
        <w:rPr>
          <w:rFonts w:ascii="Tahoma" w:hAnsi="Tahoma" w:cs="Tahoma"/>
          <w:b/>
          <w:bCs/>
        </w:rPr>
      </w:pPr>
    </w:p>
    <w:p w14:paraId="6B941DBB" w14:textId="77777777" w:rsidR="007779EA" w:rsidRPr="00CA6D29" w:rsidRDefault="007779EA" w:rsidP="00CF7B3E">
      <w:pPr>
        <w:spacing w:line="276" w:lineRule="auto"/>
        <w:ind w:left="-142"/>
        <w:jc w:val="both"/>
        <w:rPr>
          <w:rFonts w:ascii="Tahoma" w:hAnsi="Tahoma" w:cs="Tahoma"/>
          <w:bCs/>
        </w:rPr>
      </w:pPr>
      <w:r w:rsidRPr="00CA6D29">
        <w:rPr>
          <w:rFonts w:ascii="Tahoma" w:hAnsi="Tahoma" w:cs="Tahoma"/>
          <w:bCs/>
        </w:rPr>
        <w:t xml:space="preserve">Agregue el producto al volumen de agua requerido. Mezcle y aplique esta dilución abundantemente a la planta. Use la mezcla durante el día en que fue preparada. No aplique en días ventosos o lluviosos. </w:t>
      </w:r>
      <w:r w:rsidRPr="00CA6D29">
        <w:rPr>
          <w:rFonts w:ascii="Tahoma" w:hAnsi="Tahoma" w:cs="Tahoma"/>
        </w:rPr>
        <w:t>Cubra toda la superficie de la planta. Puede hacerse aplicaciones semanales durante un mes, dependiendo de la incidencia de las infecciones. Repetir el tratamiento cuando sea necesario.</w:t>
      </w:r>
      <w:r w:rsidRPr="00CA6D29">
        <w:rPr>
          <w:rFonts w:ascii="Tahoma" w:hAnsi="Tahoma" w:cs="Tahoma"/>
          <w:bCs/>
        </w:rPr>
        <w:t xml:space="preserve"> </w:t>
      </w:r>
    </w:p>
    <w:p w14:paraId="2C4588B2" w14:textId="77777777" w:rsidR="007779EA" w:rsidRPr="00CA6D29" w:rsidRDefault="007779EA" w:rsidP="00CF7B3E">
      <w:pPr>
        <w:spacing w:line="276" w:lineRule="auto"/>
        <w:ind w:left="-142"/>
        <w:jc w:val="both"/>
        <w:rPr>
          <w:rFonts w:ascii="Tahoma" w:hAnsi="Tahoma" w:cs="Tahoma"/>
          <w:bCs/>
        </w:rPr>
      </w:pPr>
    </w:p>
    <w:p w14:paraId="0299CE96" w14:textId="77777777" w:rsidR="007779EA" w:rsidRPr="00CA6D29" w:rsidRDefault="007779EA" w:rsidP="00CF7B3E">
      <w:pPr>
        <w:spacing w:line="276" w:lineRule="auto"/>
        <w:ind w:left="-142" w:right="-93"/>
        <w:jc w:val="both"/>
        <w:rPr>
          <w:rFonts w:ascii="Tahoma" w:hAnsi="Tahoma" w:cs="Tahoma"/>
          <w:b/>
          <w:spacing w:val="-3"/>
        </w:rPr>
      </w:pPr>
      <w:r w:rsidRPr="00CA6D29">
        <w:rPr>
          <w:rFonts w:ascii="Tahoma" w:hAnsi="Tahoma" w:cs="Tahoma"/>
          <w:b/>
        </w:rPr>
        <w:t>CULTIVOS</w:t>
      </w:r>
      <w:r w:rsidRPr="00CA6D29">
        <w:rPr>
          <w:rFonts w:ascii="Tahoma" w:hAnsi="Tahoma" w:cs="Tahoma"/>
          <w:b/>
          <w:spacing w:val="-6"/>
        </w:rPr>
        <w:t xml:space="preserve"> </w:t>
      </w:r>
      <w:r w:rsidRPr="00CA6D29">
        <w:rPr>
          <w:rFonts w:ascii="Tahoma" w:hAnsi="Tahoma" w:cs="Tahoma"/>
          <w:b/>
        </w:rPr>
        <w:t>Y</w:t>
      </w:r>
      <w:r w:rsidRPr="00CA6D29">
        <w:rPr>
          <w:rFonts w:ascii="Tahoma" w:hAnsi="Tahoma" w:cs="Tahoma"/>
          <w:b/>
          <w:spacing w:val="-5"/>
        </w:rPr>
        <w:t xml:space="preserve"> </w:t>
      </w:r>
      <w:r w:rsidRPr="00CA6D29">
        <w:rPr>
          <w:rFonts w:ascii="Tahoma" w:hAnsi="Tahoma" w:cs="Tahoma"/>
          <w:b/>
        </w:rPr>
        <w:t>ÁMBITO</w:t>
      </w:r>
      <w:r w:rsidRPr="00CA6D29">
        <w:rPr>
          <w:rFonts w:ascii="Tahoma" w:hAnsi="Tahoma" w:cs="Tahoma"/>
          <w:b/>
          <w:spacing w:val="-3"/>
        </w:rPr>
        <w:t xml:space="preserve"> </w:t>
      </w:r>
      <w:r w:rsidRPr="00CA6D29">
        <w:rPr>
          <w:rFonts w:ascii="Tahoma" w:hAnsi="Tahoma" w:cs="Tahoma"/>
          <w:b/>
        </w:rPr>
        <w:t>DE</w:t>
      </w:r>
      <w:r w:rsidRPr="00CA6D29">
        <w:rPr>
          <w:rFonts w:ascii="Tahoma" w:hAnsi="Tahoma" w:cs="Tahoma"/>
          <w:b/>
          <w:spacing w:val="-7"/>
        </w:rPr>
        <w:t xml:space="preserve"> </w:t>
      </w:r>
      <w:r w:rsidRPr="00CA6D29">
        <w:rPr>
          <w:rFonts w:ascii="Tahoma" w:hAnsi="Tahoma" w:cs="Tahoma"/>
          <w:b/>
        </w:rPr>
        <w:t>APLICACIÓN</w:t>
      </w:r>
      <w:r w:rsidRPr="00CA6D29">
        <w:rPr>
          <w:rFonts w:ascii="Tahoma" w:hAnsi="Tahoma" w:cs="Tahoma"/>
          <w:b/>
          <w:spacing w:val="-3"/>
        </w:rPr>
        <w:t xml:space="preserve"> </w:t>
      </w:r>
    </w:p>
    <w:p w14:paraId="619713A0" w14:textId="77777777" w:rsidR="007779EA" w:rsidRPr="00CA6D29" w:rsidRDefault="007779EA" w:rsidP="00CF7B3E">
      <w:pPr>
        <w:spacing w:line="276" w:lineRule="auto"/>
        <w:ind w:left="-142" w:right="5079"/>
        <w:jc w:val="both"/>
        <w:rPr>
          <w:rFonts w:ascii="Tahoma" w:hAnsi="Tahoma" w:cs="Tahoma"/>
          <w:b/>
          <w:spacing w:val="-3"/>
        </w:rPr>
      </w:pPr>
    </w:p>
    <w:p w14:paraId="7BD8D7BC" w14:textId="77777777" w:rsidR="007779EA" w:rsidRPr="00CA6D29" w:rsidRDefault="007779EA" w:rsidP="00CF7B3E">
      <w:pPr>
        <w:pStyle w:val="Textoindependiente"/>
        <w:spacing w:before="0" w:line="276" w:lineRule="auto"/>
        <w:ind w:left="-142"/>
        <w:jc w:val="both"/>
        <w:rPr>
          <w:rFonts w:ascii="Tahoma" w:hAnsi="Tahoma" w:cs="Tahoma"/>
          <w:sz w:val="22"/>
          <w:szCs w:val="22"/>
        </w:rPr>
      </w:pPr>
      <w:r w:rsidRPr="00CA6D29">
        <w:rPr>
          <w:rFonts w:ascii="Tahoma" w:hAnsi="Tahoma" w:cs="Tahoma"/>
          <w:bCs/>
          <w:sz w:val="22"/>
          <w:szCs w:val="22"/>
        </w:rPr>
        <w:t xml:space="preserve">Puede aplicarse en cultivos de arroz, flores, mango, piña, papaya, pepino dulce, manzana, durazno, </w:t>
      </w:r>
      <w:r w:rsidR="00CA6D29">
        <w:rPr>
          <w:rFonts w:ascii="Tahoma" w:hAnsi="Tahoma" w:cs="Tahoma"/>
          <w:bCs/>
          <w:sz w:val="22"/>
          <w:szCs w:val="22"/>
        </w:rPr>
        <w:t xml:space="preserve">tomate de árbol, tomate riñón, </w:t>
      </w:r>
      <w:r w:rsidRPr="00CA6D29">
        <w:rPr>
          <w:rFonts w:ascii="Tahoma" w:hAnsi="Tahoma" w:cs="Tahoma"/>
          <w:bCs/>
          <w:sz w:val="22"/>
          <w:szCs w:val="22"/>
        </w:rPr>
        <w:t xml:space="preserve">pimiento, brócoli, cebolla, ajo, papa, ornamentales. No utilizar en flores blancas. </w:t>
      </w:r>
      <w:r w:rsidRPr="00CA6D29">
        <w:rPr>
          <w:rFonts w:ascii="Tahoma" w:hAnsi="Tahoma" w:cs="Tahoma"/>
          <w:sz w:val="22"/>
          <w:szCs w:val="22"/>
        </w:rPr>
        <w:t>No aplicar durante los 20 días que preceden a la cosecha.</w:t>
      </w:r>
    </w:p>
    <w:p w14:paraId="48D94CBE" w14:textId="77777777" w:rsidR="00387DC0" w:rsidRDefault="00387DC0" w:rsidP="00CF7B3E">
      <w:pPr>
        <w:spacing w:line="276" w:lineRule="auto"/>
        <w:ind w:left="-142"/>
        <w:jc w:val="both"/>
        <w:rPr>
          <w:rFonts w:ascii="Tahoma" w:hAnsi="Tahoma" w:cs="Tahoma"/>
          <w:b/>
        </w:rPr>
      </w:pPr>
    </w:p>
    <w:p w14:paraId="53620231" w14:textId="77777777" w:rsidR="007779EA" w:rsidRPr="00CA6D29" w:rsidRDefault="007779EA" w:rsidP="00CF7B3E">
      <w:pPr>
        <w:spacing w:line="276" w:lineRule="auto"/>
        <w:ind w:left="-142"/>
        <w:jc w:val="both"/>
        <w:rPr>
          <w:rFonts w:ascii="Tahoma" w:hAnsi="Tahoma" w:cs="Tahoma"/>
          <w:b/>
          <w:spacing w:val="-3"/>
        </w:rPr>
      </w:pPr>
      <w:r w:rsidRPr="00CA6D29">
        <w:rPr>
          <w:rFonts w:ascii="Tahoma" w:hAnsi="Tahoma" w:cs="Tahoma"/>
          <w:b/>
        </w:rPr>
        <w:t>DOSIS</w:t>
      </w:r>
      <w:r w:rsidRPr="00CA6D29">
        <w:rPr>
          <w:rFonts w:ascii="Tahoma" w:hAnsi="Tahoma" w:cs="Tahoma"/>
          <w:b/>
          <w:spacing w:val="-5"/>
        </w:rPr>
        <w:t xml:space="preserve"> </w:t>
      </w:r>
      <w:r w:rsidRPr="00CA6D29">
        <w:rPr>
          <w:rFonts w:ascii="Tahoma" w:hAnsi="Tahoma" w:cs="Tahoma"/>
          <w:b/>
        </w:rPr>
        <w:t>DE</w:t>
      </w:r>
      <w:r w:rsidRPr="00CA6D29">
        <w:rPr>
          <w:rFonts w:ascii="Tahoma" w:hAnsi="Tahoma" w:cs="Tahoma"/>
          <w:b/>
          <w:spacing w:val="-8"/>
        </w:rPr>
        <w:t xml:space="preserve"> </w:t>
      </w:r>
      <w:r w:rsidRPr="00CA6D29">
        <w:rPr>
          <w:rFonts w:ascii="Tahoma" w:hAnsi="Tahoma" w:cs="Tahoma"/>
          <w:b/>
        </w:rPr>
        <w:t>APLICACIÓN</w:t>
      </w:r>
      <w:r w:rsidRPr="00CA6D29">
        <w:rPr>
          <w:rFonts w:ascii="Tahoma" w:hAnsi="Tahoma" w:cs="Tahoma"/>
          <w:b/>
          <w:spacing w:val="-3"/>
        </w:rPr>
        <w:t xml:space="preserve"> </w:t>
      </w:r>
    </w:p>
    <w:p w14:paraId="71FB0497" w14:textId="77777777" w:rsidR="007779EA" w:rsidRPr="00CA6D29" w:rsidRDefault="007779EA" w:rsidP="00CF7B3E">
      <w:pPr>
        <w:spacing w:line="276" w:lineRule="auto"/>
        <w:ind w:left="-142"/>
        <w:jc w:val="both"/>
        <w:rPr>
          <w:rFonts w:ascii="Tahoma" w:hAnsi="Tahoma" w:cs="Tahoma"/>
          <w:b/>
          <w:spacing w:val="-3"/>
        </w:rPr>
      </w:pPr>
    </w:p>
    <w:p w14:paraId="45EBF92F" w14:textId="77777777" w:rsidR="007779EA" w:rsidRPr="00EA54D9" w:rsidRDefault="007779EA" w:rsidP="00CF7B3E">
      <w:pPr>
        <w:pStyle w:val="Textoindependiente"/>
        <w:spacing w:before="0" w:line="276" w:lineRule="auto"/>
        <w:ind w:left="-142"/>
        <w:jc w:val="both"/>
        <w:rPr>
          <w:rFonts w:ascii="Tahoma" w:hAnsi="Tahoma" w:cs="Tahoma"/>
          <w:sz w:val="22"/>
          <w:szCs w:val="22"/>
        </w:rPr>
      </w:pPr>
      <w:r w:rsidRPr="00CA6D29">
        <w:rPr>
          <w:rFonts w:ascii="Tahoma" w:hAnsi="Tahoma" w:cs="Tahoma"/>
          <w:sz w:val="22"/>
          <w:szCs w:val="22"/>
        </w:rPr>
        <w:t>Aplicación: 100 g por 200 litros de agua.</w:t>
      </w:r>
    </w:p>
    <w:p w14:paraId="08C3624F" w14:textId="77777777" w:rsidR="00EA54D9" w:rsidRDefault="00EA54D9" w:rsidP="00CF7B3E">
      <w:pPr>
        <w:spacing w:line="276" w:lineRule="auto"/>
        <w:ind w:left="-142" w:right="5079"/>
        <w:jc w:val="both"/>
        <w:rPr>
          <w:rFonts w:ascii="Tahoma" w:hAnsi="Tahoma" w:cs="Tahoma"/>
          <w:b/>
          <w:spacing w:val="-1"/>
        </w:rPr>
      </w:pPr>
    </w:p>
    <w:p w14:paraId="4A9F2932" w14:textId="77777777" w:rsidR="007779EA" w:rsidRPr="00CA6D29" w:rsidRDefault="007779EA" w:rsidP="00CF7B3E">
      <w:pPr>
        <w:spacing w:line="276" w:lineRule="auto"/>
        <w:ind w:left="-142" w:right="5079"/>
        <w:jc w:val="both"/>
        <w:rPr>
          <w:rFonts w:ascii="Tahoma" w:hAnsi="Tahoma" w:cs="Tahoma"/>
          <w:b/>
          <w:spacing w:val="-1"/>
        </w:rPr>
      </w:pPr>
      <w:r w:rsidRPr="00CA6D29">
        <w:rPr>
          <w:rFonts w:ascii="Tahoma" w:hAnsi="Tahoma" w:cs="Tahoma"/>
          <w:b/>
          <w:spacing w:val="-1"/>
        </w:rPr>
        <w:t>FRECUENCIA</w:t>
      </w:r>
      <w:r w:rsidRPr="00CA6D29">
        <w:rPr>
          <w:rFonts w:ascii="Tahoma" w:hAnsi="Tahoma" w:cs="Tahoma"/>
          <w:b/>
          <w:spacing w:val="-14"/>
        </w:rPr>
        <w:t xml:space="preserve"> </w:t>
      </w:r>
      <w:r w:rsidRPr="00CA6D29">
        <w:rPr>
          <w:rFonts w:ascii="Tahoma" w:hAnsi="Tahoma" w:cs="Tahoma"/>
          <w:b/>
          <w:spacing w:val="-1"/>
        </w:rPr>
        <w:t>DE</w:t>
      </w:r>
      <w:r w:rsidRPr="00CA6D29">
        <w:rPr>
          <w:rFonts w:ascii="Tahoma" w:hAnsi="Tahoma" w:cs="Tahoma"/>
          <w:b/>
          <w:spacing w:val="-14"/>
        </w:rPr>
        <w:t xml:space="preserve"> </w:t>
      </w:r>
      <w:r w:rsidRPr="00CA6D29">
        <w:rPr>
          <w:rFonts w:ascii="Tahoma" w:hAnsi="Tahoma" w:cs="Tahoma"/>
          <w:b/>
          <w:spacing w:val="-1"/>
        </w:rPr>
        <w:t>APLICACIÓN</w:t>
      </w:r>
    </w:p>
    <w:p w14:paraId="56FC3B5B" w14:textId="77777777" w:rsidR="007779EA" w:rsidRPr="00CA6D29" w:rsidRDefault="007779EA" w:rsidP="00CF7B3E">
      <w:pPr>
        <w:spacing w:line="276" w:lineRule="auto"/>
        <w:ind w:left="-142"/>
        <w:jc w:val="both"/>
        <w:rPr>
          <w:rFonts w:ascii="Tahoma" w:hAnsi="Tahoma" w:cs="Tahoma"/>
        </w:rPr>
      </w:pPr>
    </w:p>
    <w:p w14:paraId="257DE3E2" w14:textId="77777777" w:rsidR="00EA54D9" w:rsidRPr="00EA54D9" w:rsidRDefault="007779EA" w:rsidP="00CF7B3E">
      <w:pPr>
        <w:spacing w:line="276" w:lineRule="auto"/>
        <w:ind w:left="-142"/>
        <w:jc w:val="both"/>
        <w:rPr>
          <w:rFonts w:ascii="Tahoma" w:hAnsi="Tahoma" w:cs="Tahoma"/>
          <w:bCs/>
        </w:rPr>
      </w:pPr>
      <w:r w:rsidRPr="00CA6D29">
        <w:rPr>
          <w:rFonts w:ascii="Tahoma" w:hAnsi="Tahoma" w:cs="Tahoma"/>
        </w:rPr>
        <w:t>Cuando se haya detectado presencia de hongos.</w:t>
      </w:r>
      <w:r w:rsidRPr="00CA6D29">
        <w:rPr>
          <w:rFonts w:ascii="Tahoma" w:hAnsi="Tahoma" w:cs="Tahoma"/>
          <w:bCs/>
        </w:rPr>
        <w:t xml:space="preserve"> Repita el tratamiento a los 15 días de ser el caso. Si hay gran incidencia, el tratamiento debe ser cada 10 días.</w:t>
      </w:r>
    </w:p>
    <w:p w14:paraId="699C1610" w14:textId="77777777" w:rsidR="00366FAC" w:rsidRDefault="00366FAC" w:rsidP="00062D74">
      <w:pPr>
        <w:spacing w:line="276" w:lineRule="auto"/>
        <w:jc w:val="both"/>
        <w:rPr>
          <w:rFonts w:ascii="Tahoma" w:hAnsi="Tahoma" w:cs="Tahoma"/>
          <w:b/>
          <w:spacing w:val="-1"/>
        </w:rPr>
      </w:pPr>
    </w:p>
    <w:p w14:paraId="24075029" w14:textId="77777777" w:rsidR="00A5044F" w:rsidRDefault="007779EA" w:rsidP="00CF7B3E">
      <w:pPr>
        <w:spacing w:line="276" w:lineRule="auto"/>
        <w:ind w:left="-142"/>
        <w:jc w:val="both"/>
        <w:rPr>
          <w:rFonts w:ascii="Tahoma" w:hAnsi="Tahoma" w:cs="Tahoma"/>
        </w:rPr>
      </w:pPr>
      <w:r w:rsidRPr="00CA6D29">
        <w:rPr>
          <w:rFonts w:ascii="Tahoma" w:hAnsi="Tahoma" w:cs="Tahoma"/>
          <w:b/>
          <w:spacing w:val="-1"/>
        </w:rPr>
        <w:t>FABRICADO</w:t>
      </w:r>
      <w:r w:rsidRPr="00CA6D29">
        <w:rPr>
          <w:rFonts w:ascii="Tahoma" w:hAnsi="Tahoma" w:cs="Tahoma"/>
          <w:b/>
          <w:spacing w:val="-5"/>
        </w:rPr>
        <w:t xml:space="preserve"> </w:t>
      </w:r>
      <w:r w:rsidRPr="00CA6D29">
        <w:rPr>
          <w:rFonts w:ascii="Tahoma" w:hAnsi="Tahoma" w:cs="Tahoma"/>
          <w:b/>
          <w:spacing w:val="-1"/>
        </w:rPr>
        <w:t>Y</w:t>
      </w:r>
      <w:r w:rsidRPr="00CA6D29">
        <w:rPr>
          <w:rFonts w:ascii="Tahoma" w:hAnsi="Tahoma" w:cs="Tahoma"/>
          <w:b/>
          <w:spacing w:val="-5"/>
        </w:rPr>
        <w:t xml:space="preserve"> </w:t>
      </w:r>
      <w:r w:rsidRPr="00CA6D29">
        <w:rPr>
          <w:rFonts w:ascii="Tahoma" w:hAnsi="Tahoma" w:cs="Tahoma"/>
          <w:b/>
          <w:spacing w:val="-1"/>
        </w:rPr>
        <w:t>DISTRIBUIDO</w:t>
      </w:r>
      <w:r w:rsidRPr="00CA6D29">
        <w:rPr>
          <w:rFonts w:ascii="Tahoma" w:hAnsi="Tahoma" w:cs="Tahoma"/>
          <w:b/>
          <w:spacing w:val="-3"/>
        </w:rPr>
        <w:t xml:space="preserve"> </w:t>
      </w:r>
      <w:r w:rsidRPr="00CA6D29">
        <w:rPr>
          <w:rFonts w:ascii="Tahoma" w:hAnsi="Tahoma" w:cs="Tahoma"/>
          <w:b/>
          <w:spacing w:val="-1"/>
        </w:rPr>
        <w:t>POR:</w:t>
      </w:r>
      <w:r w:rsidRPr="00CA6D29">
        <w:rPr>
          <w:rFonts w:ascii="Tahoma" w:hAnsi="Tahoma" w:cs="Tahoma"/>
          <w:b/>
          <w:spacing w:val="-2"/>
        </w:rPr>
        <w:t xml:space="preserve"> </w:t>
      </w:r>
      <w:r w:rsidRPr="00CA6D29">
        <w:rPr>
          <w:rFonts w:ascii="Tahoma" w:hAnsi="Tahoma" w:cs="Tahoma"/>
          <w:spacing w:val="-1"/>
        </w:rPr>
        <w:t>LABITECH</w:t>
      </w:r>
      <w:r w:rsidRPr="00CA6D29">
        <w:rPr>
          <w:rFonts w:ascii="Tahoma" w:hAnsi="Tahoma" w:cs="Tahoma"/>
          <w:spacing w:val="-3"/>
        </w:rPr>
        <w:t xml:space="preserve"> </w:t>
      </w:r>
      <w:r w:rsidRPr="00CA6D29">
        <w:rPr>
          <w:rFonts w:ascii="Tahoma" w:hAnsi="Tahoma" w:cs="Tahoma"/>
        </w:rPr>
        <w:t>CÍA</w:t>
      </w:r>
      <w:r w:rsidRPr="00CA6D29">
        <w:rPr>
          <w:rFonts w:ascii="Tahoma" w:hAnsi="Tahoma" w:cs="Tahoma"/>
          <w:spacing w:val="-11"/>
        </w:rPr>
        <w:t xml:space="preserve"> </w:t>
      </w:r>
      <w:r w:rsidRPr="00CA6D29">
        <w:rPr>
          <w:rFonts w:ascii="Tahoma" w:hAnsi="Tahoma" w:cs="Tahoma"/>
        </w:rPr>
        <w:t>LTDA.</w:t>
      </w:r>
      <w:r w:rsidR="00D95E8A">
        <w:rPr>
          <w:rFonts w:ascii="Tahoma" w:hAnsi="Tahoma" w:cs="Tahoma"/>
        </w:rPr>
        <w:t xml:space="preserve">  </w:t>
      </w:r>
    </w:p>
    <w:p w14:paraId="479B0165" w14:textId="77777777" w:rsidR="00E558E4" w:rsidRDefault="00D95E8A" w:rsidP="00CF7B3E">
      <w:pPr>
        <w:spacing w:line="276" w:lineRule="auto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Av. Jaime Roldós Aguilera N14-122, Teléfono: (593) 22424570</w:t>
      </w:r>
    </w:p>
    <w:p w14:paraId="20916AFE" w14:textId="77777777" w:rsidR="00492398" w:rsidRDefault="00492398" w:rsidP="00CF7B3E">
      <w:pPr>
        <w:spacing w:line="276" w:lineRule="auto"/>
        <w:ind w:left="-142"/>
        <w:jc w:val="both"/>
        <w:rPr>
          <w:rFonts w:ascii="Tahoma" w:hAnsi="Tahoma" w:cs="Tahoma"/>
        </w:rPr>
      </w:pPr>
    </w:p>
    <w:p w14:paraId="205904DD" w14:textId="77777777" w:rsidR="00EE1FA8" w:rsidRDefault="00EE1FA8" w:rsidP="00CF7B3E">
      <w:pPr>
        <w:spacing w:line="276" w:lineRule="auto"/>
        <w:ind w:left="-142"/>
        <w:jc w:val="both"/>
        <w:rPr>
          <w:rFonts w:ascii="Tahoma" w:hAnsi="Tahoma" w:cs="Tahoma"/>
        </w:rPr>
      </w:pPr>
    </w:p>
    <w:p w14:paraId="05C249F3" w14:textId="77777777" w:rsidR="00492398" w:rsidRPr="00CA6D29" w:rsidRDefault="00492398" w:rsidP="00CF7B3E">
      <w:pPr>
        <w:spacing w:line="276" w:lineRule="auto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Dr CASP 24 06</w:t>
      </w:r>
    </w:p>
    <w:sectPr w:rsidR="00492398" w:rsidRPr="00CA6D29" w:rsidSect="00B92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701" w:bottom="1702" w:left="1701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3542D" w14:textId="77777777" w:rsidR="000A2664" w:rsidRDefault="000A2664" w:rsidP="008767E7">
      <w:r>
        <w:separator/>
      </w:r>
    </w:p>
  </w:endnote>
  <w:endnote w:type="continuationSeparator" w:id="0">
    <w:p w14:paraId="04C3DB41" w14:textId="77777777" w:rsidR="000A2664" w:rsidRDefault="000A2664" w:rsidP="0087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AB96" w14:textId="77777777" w:rsidR="00691950" w:rsidRDefault="006919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DC5A" w14:textId="77777777" w:rsidR="008767E7" w:rsidRPr="008767E7" w:rsidRDefault="00745FCC" w:rsidP="00745FCC">
    <w:pPr>
      <w:pStyle w:val="Piedepgina"/>
      <w:ind w:left="-142"/>
      <w:rPr>
        <w:caps/>
        <w:color w:val="000000" w:themeColor="text1"/>
      </w:rPr>
    </w:pPr>
    <w:r w:rsidRPr="00745FCC">
      <w:rPr>
        <w:rFonts w:cs="Tahoma"/>
        <w:spacing w:val="-1"/>
        <w:sz w:val="16"/>
        <w:szCs w:val="16"/>
      </w:rPr>
      <w:t>LABITECH</w:t>
    </w:r>
    <w:r w:rsidRPr="00745FCC">
      <w:rPr>
        <w:rFonts w:cs="Tahoma"/>
        <w:spacing w:val="-3"/>
        <w:sz w:val="16"/>
        <w:szCs w:val="16"/>
      </w:rPr>
      <w:t xml:space="preserve"> </w:t>
    </w:r>
    <w:r w:rsidRPr="00745FCC">
      <w:rPr>
        <w:rFonts w:cs="Tahoma"/>
        <w:sz w:val="16"/>
        <w:szCs w:val="16"/>
      </w:rPr>
      <w:t>CÍA</w:t>
    </w:r>
    <w:r w:rsidRPr="00745FCC">
      <w:rPr>
        <w:rFonts w:cs="Tahoma"/>
        <w:spacing w:val="-11"/>
        <w:sz w:val="16"/>
        <w:szCs w:val="16"/>
      </w:rPr>
      <w:t xml:space="preserve"> </w:t>
    </w:r>
    <w:r w:rsidRPr="00745FCC">
      <w:rPr>
        <w:rFonts w:cs="Tahoma"/>
        <w:sz w:val="16"/>
        <w:szCs w:val="16"/>
      </w:rPr>
      <w:t>LTDA. Av. Jaime Roldós Aguilera N14-122, Teléfono: (593) 22424570</w:t>
    </w:r>
    <w:r w:rsidR="004400F8" w:rsidRPr="00745FCC">
      <w:rPr>
        <w:rFonts w:ascii="Times New Roman" w:hAnsi="Times New Roman"/>
        <w:b/>
        <w:noProof/>
        <w:color w:val="FF0000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47E0BFD2" wp14:editId="142BC82A">
          <wp:simplePos x="0" y="0"/>
          <wp:positionH relativeFrom="margin">
            <wp:posOffset>4975860</wp:posOffset>
          </wp:positionH>
          <wp:positionV relativeFrom="paragraph">
            <wp:posOffset>8255</wp:posOffset>
          </wp:positionV>
          <wp:extent cx="548005" cy="485775"/>
          <wp:effectExtent l="0" t="0" r="444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FCC">
      <w:rPr>
        <w:rFonts w:cs="Tahoma"/>
        <w:sz w:val="16"/>
        <w:szCs w:val="16"/>
      </w:rPr>
      <w:t xml:space="preserve"> </w:t>
    </w:r>
    <w:r>
      <w:rPr>
        <w:rFonts w:cs="Tahoma"/>
        <w:szCs w:val="16"/>
      </w:rPr>
      <w:t xml:space="preserve">                                            </w:t>
    </w:r>
  </w:p>
  <w:p w14:paraId="6C044095" w14:textId="77777777" w:rsidR="008767E7" w:rsidRPr="008767E7" w:rsidRDefault="008767E7">
    <w:pPr>
      <w:pStyle w:val="Piedepgina"/>
      <w:jc w:val="center"/>
      <w:rPr>
        <w:caps/>
        <w:color w:val="000000" w:themeColor="text1"/>
        <w:sz w:val="16"/>
        <w:szCs w:val="16"/>
      </w:rPr>
    </w:pPr>
    <w:r w:rsidRPr="008767E7">
      <w:rPr>
        <w:caps/>
        <w:color w:val="000000" w:themeColor="text1"/>
      </w:rPr>
      <w:t xml:space="preserve">                                                                      </w:t>
    </w:r>
    <w:r w:rsidR="004400F8">
      <w:rPr>
        <w:caps/>
        <w:color w:val="000000" w:themeColor="text1"/>
      </w:rPr>
      <w:t xml:space="preserve">                             </w:t>
    </w:r>
  </w:p>
  <w:p w14:paraId="7A2E96CD" w14:textId="77777777" w:rsidR="008767E7" w:rsidRDefault="008767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9328" w14:textId="77777777" w:rsidR="00691950" w:rsidRDefault="006919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27248" w14:textId="77777777" w:rsidR="000A2664" w:rsidRDefault="000A2664" w:rsidP="008767E7">
      <w:r>
        <w:separator/>
      </w:r>
    </w:p>
  </w:footnote>
  <w:footnote w:type="continuationSeparator" w:id="0">
    <w:p w14:paraId="0DC06C31" w14:textId="77777777" w:rsidR="000A2664" w:rsidRDefault="000A2664" w:rsidP="0087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CEF1" w14:textId="77777777" w:rsidR="00691950" w:rsidRDefault="006919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6822" w14:textId="7701D59E" w:rsidR="00095FD7" w:rsidRPr="00095FD7" w:rsidRDefault="00095FD7" w:rsidP="00095FD7">
    <w:pPr>
      <w:pStyle w:val="Encabezado"/>
      <w:ind w:left="-142"/>
      <w:rPr>
        <w:rFonts w:ascii="Tahoma" w:hAnsi="Tahoma" w:cs="Tahoma"/>
        <w:sz w:val="16"/>
        <w:szCs w:val="16"/>
      </w:rPr>
    </w:pPr>
    <w:r w:rsidRPr="00095FD7">
      <w:rPr>
        <w:rFonts w:ascii="Tahoma" w:hAnsi="Tahoma" w:cs="Tahoma"/>
        <w:sz w:val="16"/>
        <w:szCs w:val="16"/>
      </w:rPr>
      <w:t>FICHA T</w:t>
    </w:r>
    <w:r w:rsidR="00691950">
      <w:rPr>
        <w:rFonts w:ascii="Tahoma" w:hAnsi="Tahoma" w:cs="Tahoma"/>
        <w:sz w:val="16"/>
        <w:szCs w:val="16"/>
      </w:rPr>
      <w:t>É</w:t>
    </w:r>
    <w:r w:rsidRPr="00095FD7">
      <w:rPr>
        <w:rFonts w:ascii="Tahoma" w:hAnsi="Tahoma" w:cs="Tahoma"/>
        <w:sz w:val="16"/>
        <w:szCs w:val="16"/>
      </w:rPr>
      <w:t xml:space="preserve">CNICA AGH40 LABITECH  </w:t>
    </w:r>
    <w:sdt>
      <w:sdtPr>
        <w:rPr>
          <w:rFonts w:ascii="Tahoma" w:hAnsi="Tahoma" w:cs="Tahoma"/>
          <w:sz w:val="16"/>
          <w:szCs w:val="16"/>
        </w:rPr>
        <w:id w:val="48428052"/>
        <w:docPartObj>
          <w:docPartGallery w:val="Page Numbers (Top of Page)"/>
          <w:docPartUnique/>
        </w:docPartObj>
      </w:sdtPr>
      <w:sdtContent>
        <w:r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              </w:t>
        </w:r>
        <w:r w:rsidRPr="00095FD7">
          <w:rPr>
            <w:rFonts w:ascii="Tahoma" w:hAnsi="Tahoma" w:cs="Tahoma"/>
            <w:sz w:val="16"/>
            <w:szCs w:val="16"/>
          </w:rPr>
          <w:t xml:space="preserve">Página </w:t>
        </w:r>
        <w:r w:rsidRPr="00095FD7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095FD7">
          <w:rPr>
            <w:rFonts w:ascii="Tahoma" w:hAnsi="Tahoma" w:cs="Tahoma"/>
            <w:b/>
            <w:bCs/>
            <w:sz w:val="16"/>
            <w:szCs w:val="16"/>
          </w:rPr>
          <w:instrText>PAGE</w:instrText>
        </w:r>
        <w:r w:rsidRPr="00095FD7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C71273">
          <w:rPr>
            <w:rFonts w:ascii="Tahoma" w:hAnsi="Tahoma" w:cs="Tahoma"/>
            <w:b/>
            <w:bCs/>
            <w:noProof/>
            <w:sz w:val="16"/>
            <w:szCs w:val="16"/>
          </w:rPr>
          <w:t>1</w:t>
        </w:r>
        <w:r w:rsidRPr="00095FD7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  <w:r w:rsidRPr="00095FD7">
          <w:rPr>
            <w:rFonts w:ascii="Tahoma" w:hAnsi="Tahoma" w:cs="Tahoma"/>
            <w:sz w:val="16"/>
            <w:szCs w:val="16"/>
          </w:rPr>
          <w:t xml:space="preserve"> de </w:t>
        </w:r>
        <w:r w:rsidRPr="00095FD7">
          <w:rPr>
            <w:rFonts w:ascii="Tahoma" w:hAnsi="Tahoma" w:cs="Tahoma"/>
            <w:b/>
            <w:bCs/>
            <w:sz w:val="16"/>
            <w:szCs w:val="16"/>
          </w:rPr>
          <w:fldChar w:fldCharType="begin"/>
        </w:r>
        <w:r w:rsidRPr="00095FD7">
          <w:rPr>
            <w:rFonts w:ascii="Tahoma" w:hAnsi="Tahoma" w:cs="Tahoma"/>
            <w:b/>
            <w:bCs/>
            <w:sz w:val="16"/>
            <w:szCs w:val="16"/>
          </w:rPr>
          <w:instrText>NUMPAGES</w:instrText>
        </w:r>
        <w:r w:rsidRPr="00095FD7">
          <w:rPr>
            <w:rFonts w:ascii="Tahoma" w:hAnsi="Tahoma" w:cs="Tahoma"/>
            <w:b/>
            <w:bCs/>
            <w:sz w:val="16"/>
            <w:szCs w:val="16"/>
          </w:rPr>
          <w:fldChar w:fldCharType="separate"/>
        </w:r>
        <w:r w:rsidR="00C71273">
          <w:rPr>
            <w:rFonts w:ascii="Tahoma" w:hAnsi="Tahoma" w:cs="Tahoma"/>
            <w:b/>
            <w:bCs/>
            <w:noProof/>
            <w:sz w:val="16"/>
            <w:szCs w:val="16"/>
          </w:rPr>
          <w:t>2</w:t>
        </w:r>
        <w:r w:rsidRPr="00095FD7">
          <w:rPr>
            <w:rFonts w:ascii="Tahoma" w:hAnsi="Tahoma" w:cs="Tahoma"/>
            <w:b/>
            <w:bCs/>
            <w:sz w:val="16"/>
            <w:szCs w:val="16"/>
          </w:rPr>
          <w:fldChar w:fldCharType="end"/>
        </w:r>
      </w:sdtContent>
    </w:sdt>
  </w:p>
  <w:p w14:paraId="0F2AC3C9" w14:textId="77777777" w:rsidR="008767E7" w:rsidRDefault="008767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8949" w14:textId="77777777" w:rsidR="00691950" w:rsidRDefault="006919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EA"/>
    <w:rsid w:val="000440D8"/>
    <w:rsid w:val="0006173C"/>
    <w:rsid w:val="00062D74"/>
    <w:rsid w:val="00070E2A"/>
    <w:rsid w:val="00082E67"/>
    <w:rsid w:val="00095FD7"/>
    <w:rsid w:val="000A2664"/>
    <w:rsid w:val="000B6643"/>
    <w:rsid w:val="00127310"/>
    <w:rsid w:val="001A409A"/>
    <w:rsid w:val="001B26ED"/>
    <w:rsid w:val="001D0452"/>
    <w:rsid w:val="00247F77"/>
    <w:rsid w:val="0031537B"/>
    <w:rsid w:val="00345D5F"/>
    <w:rsid w:val="00366FAC"/>
    <w:rsid w:val="00387DC0"/>
    <w:rsid w:val="00393A44"/>
    <w:rsid w:val="003B0E12"/>
    <w:rsid w:val="003E343F"/>
    <w:rsid w:val="003E6835"/>
    <w:rsid w:val="004400F8"/>
    <w:rsid w:val="00450226"/>
    <w:rsid w:val="00492398"/>
    <w:rsid w:val="004B5D6D"/>
    <w:rsid w:val="004F58FD"/>
    <w:rsid w:val="00500BCD"/>
    <w:rsid w:val="00506EA8"/>
    <w:rsid w:val="00537DE1"/>
    <w:rsid w:val="00552CC6"/>
    <w:rsid w:val="00557AE2"/>
    <w:rsid w:val="005853C5"/>
    <w:rsid w:val="005C5808"/>
    <w:rsid w:val="005C6363"/>
    <w:rsid w:val="005E0A2E"/>
    <w:rsid w:val="00644069"/>
    <w:rsid w:val="00673AE2"/>
    <w:rsid w:val="00687373"/>
    <w:rsid w:val="00691950"/>
    <w:rsid w:val="006B5CF9"/>
    <w:rsid w:val="00745FCC"/>
    <w:rsid w:val="007779EA"/>
    <w:rsid w:val="00794C10"/>
    <w:rsid w:val="00834EA2"/>
    <w:rsid w:val="008767E7"/>
    <w:rsid w:val="008B2461"/>
    <w:rsid w:val="008C042C"/>
    <w:rsid w:val="00915371"/>
    <w:rsid w:val="0093613F"/>
    <w:rsid w:val="00946E89"/>
    <w:rsid w:val="00946F5A"/>
    <w:rsid w:val="009C6307"/>
    <w:rsid w:val="009D2A1E"/>
    <w:rsid w:val="009E5B43"/>
    <w:rsid w:val="009F3958"/>
    <w:rsid w:val="00A01636"/>
    <w:rsid w:val="00A46A68"/>
    <w:rsid w:val="00A5044F"/>
    <w:rsid w:val="00A77426"/>
    <w:rsid w:val="00A90E9C"/>
    <w:rsid w:val="00B26A78"/>
    <w:rsid w:val="00B55C0A"/>
    <w:rsid w:val="00B9222B"/>
    <w:rsid w:val="00B96C0E"/>
    <w:rsid w:val="00C46593"/>
    <w:rsid w:val="00C71273"/>
    <w:rsid w:val="00C71B62"/>
    <w:rsid w:val="00CA268B"/>
    <w:rsid w:val="00CA6D29"/>
    <w:rsid w:val="00CF7B3E"/>
    <w:rsid w:val="00D95E8A"/>
    <w:rsid w:val="00DE2F9E"/>
    <w:rsid w:val="00E07F59"/>
    <w:rsid w:val="00E17E8A"/>
    <w:rsid w:val="00E558E4"/>
    <w:rsid w:val="00EA54D9"/>
    <w:rsid w:val="00EE1FA8"/>
    <w:rsid w:val="00F0496F"/>
    <w:rsid w:val="00F54DCA"/>
    <w:rsid w:val="00F76E03"/>
    <w:rsid w:val="00F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B3104"/>
  <w15:chartTrackingRefBased/>
  <w15:docId w15:val="{893DC047-F981-41F7-BF51-D80F0AB3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79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79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779EA"/>
    <w:pPr>
      <w:spacing w:before="8"/>
      <w:ind w:left="100"/>
    </w:pPr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79EA"/>
    <w:rPr>
      <w:rFonts w:ascii="Arial MT" w:eastAsia="Arial MT" w:hAnsi="Arial MT" w:cs="Arial MT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779EA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779E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779EA"/>
    <w:rPr>
      <w:rFonts w:ascii="Arial MT" w:eastAsia="Arial MT" w:hAnsi="Arial MT" w:cs="Arial MT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767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7E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67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7E7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8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rpharma@andinanet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Carlos A Soria</cp:lastModifiedBy>
  <cp:revision>44</cp:revision>
  <dcterms:created xsi:type="dcterms:W3CDTF">2024-07-08T02:21:00Z</dcterms:created>
  <dcterms:modified xsi:type="dcterms:W3CDTF">2024-10-09T18:17:00Z</dcterms:modified>
</cp:coreProperties>
</file>