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BE2F" w14:textId="77777777" w:rsidR="00923200" w:rsidRDefault="00923200" w:rsidP="00A144DF">
      <w:pPr>
        <w:rPr>
          <w:b/>
          <w:bCs/>
        </w:rPr>
      </w:pPr>
    </w:p>
    <w:p w14:paraId="2FB860F2" w14:textId="2201D158" w:rsidR="00923200" w:rsidRPr="00426722" w:rsidRDefault="00426722" w:rsidP="00A144DF">
      <w:pPr>
        <w:tabs>
          <w:tab w:val="center" w:pos="4419"/>
          <w:tab w:val="right" w:pos="8838"/>
        </w:tabs>
        <w:rPr>
          <w:rFonts w:ascii="Times New Roman" w:hAnsi="Times New Roman" w:cs="Times New Roman"/>
          <w:b/>
          <w:color w:val="D51D37"/>
          <w:sz w:val="52"/>
          <w:szCs w:val="52"/>
        </w:rPr>
      </w:pPr>
      <w:r w:rsidRPr="00426722"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3E5EA91" wp14:editId="26A26AF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25525" cy="873760"/>
            <wp:effectExtent l="0" t="0" r="317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200" w:rsidRPr="00426722">
        <w:rPr>
          <w:rFonts w:ascii="Times New Roman" w:hAnsi="Times New Roman" w:cs="Times New Roman"/>
          <w:b/>
          <w:color w:val="D51D37"/>
          <w:sz w:val="52"/>
          <w:szCs w:val="52"/>
        </w:rPr>
        <w:t>LABITECH CIA. LTDA.</w:t>
      </w:r>
      <w:r w:rsidR="00923200" w:rsidRPr="00674FBE">
        <w:rPr>
          <w:rFonts w:ascii="Arial" w:hAnsi="Arial" w:cs="Arial"/>
          <w:b/>
          <w:sz w:val="24"/>
          <w:szCs w:val="24"/>
        </w:rPr>
        <w:tab/>
      </w:r>
    </w:p>
    <w:p w14:paraId="4F6BFF8D" w14:textId="27E2C6AA" w:rsidR="00923200" w:rsidRPr="009C7EB4" w:rsidRDefault="00923200" w:rsidP="00A144DF">
      <w:pPr>
        <w:tabs>
          <w:tab w:val="left" w:pos="78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EB4">
        <w:rPr>
          <w:rFonts w:ascii="Times New Roman" w:hAnsi="Times New Roman" w:cs="Times New Roman"/>
          <w:b/>
          <w:sz w:val="24"/>
          <w:szCs w:val="24"/>
        </w:rPr>
        <w:t xml:space="preserve">Teléfono: (593) 22 424570 </w:t>
      </w:r>
      <w:r w:rsidR="00426722" w:rsidRPr="009C7EB4">
        <w:rPr>
          <w:rFonts w:ascii="Times New Roman" w:hAnsi="Times New Roman" w:cs="Times New Roman"/>
          <w:b/>
          <w:sz w:val="24"/>
          <w:szCs w:val="24"/>
        </w:rPr>
        <w:tab/>
      </w:r>
    </w:p>
    <w:p w14:paraId="75BB489B" w14:textId="77777777" w:rsidR="00426722" w:rsidRPr="009C7EB4" w:rsidRDefault="00923200" w:rsidP="00A14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EB4">
        <w:rPr>
          <w:rFonts w:ascii="Times New Roman" w:hAnsi="Times New Roman" w:cs="Times New Roman"/>
          <w:b/>
          <w:sz w:val="24"/>
          <w:szCs w:val="24"/>
        </w:rPr>
        <w:t xml:space="preserve">E mail: </w:t>
      </w:r>
      <w:hyperlink r:id="rId8" w:history="1">
        <w:r w:rsidRPr="009C7EB4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grupopharma@grpharma.com.ec</w:t>
        </w:r>
      </w:hyperlink>
      <w:r w:rsidRPr="009C7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F33C9" w14:textId="7829C6C4" w:rsidR="00923200" w:rsidRPr="009C7EB4" w:rsidRDefault="00923200" w:rsidP="00A14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EB4">
        <w:rPr>
          <w:rFonts w:ascii="Times New Roman" w:hAnsi="Times New Roman" w:cs="Times New Roman"/>
          <w:b/>
          <w:sz w:val="24"/>
          <w:szCs w:val="24"/>
        </w:rPr>
        <w:t xml:space="preserve">Quito- Ecuador </w:t>
      </w:r>
    </w:p>
    <w:p w14:paraId="42C27D50" w14:textId="77777777" w:rsidR="00923200" w:rsidRPr="00674FBE" w:rsidRDefault="00923200" w:rsidP="00A144DF">
      <w:pPr>
        <w:jc w:val="both"/>
        <w:rPr>
          <w:rFonts w:ascii="Arial" w:hAnsi="Arial" w:cs="Arial"/>
          <w:b/>
          <w:sz w:val="24"/>
          <w:szCs w:val="24"/>
        </w:rPr>
      </w:pPr>
    </w:p>
    <w:p w14:paraId="7F237DA4" w14:textId="64E8EA76" w:rsidR="001F1F2B" w:rsidRPr="001F1F2B" w:rsidRDefault="00426722" w:rsidP="00ED6144">
      <w:pPr>
        <w:spacing w:after="0"/>
        <w:jc w:val="center"/>
        <w:rPr>
          <w:rFonts w:ascii="Tahoma" w:hAnsi="Tahoma" w:cs="Tahoma"/>
          <w:b/>
          <w:bCs/>
          <w:sz w:val="36"/>
          <w:szCs w:val="36"/>
        </w:rPr>
      </w:pPr>
      <w:r w:rsidRPr="00855416">
        <w:rPr>
          <w:rFonts w:ascii="Tahoma" w:hAnsi="Tahoma" w:cs="Tahoma"/>
          <w:b/>
          <w:bCs/>
          <w:sz w:val="36"/>
          <w:szCs w:val="36"/>
        </w:rPr>
        <w:t xml:space="preserve">ACIDULAB </w:t>
      </w:r>
      <w:r w:rsidRPr="00BE1FAD">
        <w:rPr>
          <w:rFonts w:ascii="Tahoma" w:hAnsi="Tahoma" w:cs="Tahoma"/>
          <w:b/>
          <w:bCs/>
          <w:sz w:val="28"/>
          <w:szCs w:val="28"/>
        </w:rPr>
        <w:t>LABITECH</w:t>
      </w:r>
    </w:p>
    <w:p w14:paraId="1F5C5938" w14:textId="7536895C" w:rsidR="00855416" w:rsidRDefault="00EA4720" w:rsidP="00ED6144">
      <w:pPr>
        <w:spacing w:after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Energizante-</w:t>
      </w:r>
      <w:r w:rsidR="00855416" w:rsidRPr="001F1F2B">
        <w:rPr>
          <w:rFonts w:ascii="Tahoma" w:hAnsi="Tahoma" w:cs="Tahoma"/>
          <w:b/>
          <w:bCs/>
          <w:sz w:val="28"/>
          <w:szCs w:val="28"/>
        </w:rPr>
        <w:t>Solución</w:t>
      </w:r>
      <w:r w:rsidR="00855416">
        <w:rPr>
          <w:rFonts w:ascii="Tahoma" w:hAnsi="Tahoma" w:cs="Tahoma"/>
          <w:bCs/>
          <w:sz w:val="28"/>
          <w:szCs w:val="28"/>
        </w:rPr>
        <w:t xml:space="preserve"> </w:t>
      </w:r>
      <w:r w:rsidR="00855416" w:rsidRPr="001F1F2B">
        <w:rPr>
          <w:rFonts w:ascii="Tahoma" w:hAnsi="Tahoma" w:cs="Tahoma"/>
          <w:b/>
          <w:bCs/>
          <w:sz w:val="28"/>
          <w:szCs w:val="28"/>
        </w:rPr>
        <w:t>oral</w:t>
      </w:r>
    </w:p>
    <w:p w14:paraId="729760AA" w14:textId="067D6104" w:rsidR="00E0005C" w:rsidRDefault="00B1344B" w:rsidP="009C5729">
      <w:pPr>
        <w:spacing w:after="0"/>
        <w:jc w:val="center"/>
        <w:rPr>
          <w:rFonts w:ascii="Tahoma" w:hAnsi="Tahoma" w:cs="Tahoma"/>
          <w:bCs/>
          <w:sz w:val="28"/>
          <w:szCs w:val="28"/>
        </w:rPr>
      </w:pPr>
      <w:r w:rsidRPr="00855416">
        <w:rPr>
          <w:rFonts w:ascii="Tahoma" w:hAnsi="Tahoma" w:cs="Tahoma"/>
          <w:bCs/>
          <w:sz w:val="28"/>
          <w:szCs w:val="28"/>
        </w:rPr>
        <w:t xml:space="preserve">Concentrado </w:t>
      </w:r>
      <w:r w:rsidR="00BF4D84" w:rsidRPr="00855416">
        <w:rPr>
          <w:rFonts w:ascii="Tahoma" w:hAnsi="Tahoma" w:cs="Tahoma"/>
          <w:bCs/>
          <w:sz w:val="28"/>
          <w:szCs w:val="28"/>
        </w:rPr>
        <w:t>soluble en agua</w:t>
      </w:r>
      <w:r w:rsidR="00F25540">
        <w:rPr>
          <w:rFonts w:ascii="Tahoma" w:hAnsi="Tahoma" w:cs="Tahoma"/>
          <w:bCs/>
          <w:sz w:val="28"/>
          <w:szCs w:val="28"/>
        </w:rPr>
        <w:t xml:space="preserve"> (CS)</w:t>
      </w:r>
    </w:p>
    <w:p w14:paraId="50A413D3" w14:textId="34B29185" w:rsidR="00C734BA" w:rsidRDefault="00C734BA" w:rsidP="00ED6144">
      <w:pPr>
        <w:spacing w:after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Arial" w:hAnsi="Arial"/>
          <w:b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E1F47" wp14:editId="38A75A08">
                <wp:simplePos x="0" y="0"/>
                <wp:positionH relativeFrom="margin">
                  <wp:posOffset>0</wp:posOffset>
                </wp:positionH>
                <wp:positionV relativeFrom="paragraph">
                  <wp:posOffset>180926</wp:posOffset>
                </wp:positionV>
                <wp:extent cx="5904865" cy="15240"/>
                <wp:effectExtent l="0" t="0" r="19685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865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0C5F2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6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" strokecolor="black [3213]" strokeweight="1pt">
                <w10:wrap anchorx="margin"/>
              </v:line>
            </w:pict>
          </mc:Fallback>
        </mc:AlternateContent>
      </w:r>
    </w:p>
    <w:p w14:paraId="45F5640A" w14:textId="0E963D19" w:rsidR="00535FDB" w:rsidRPr="00CA243D" w:rsidRDefault="00535FDB" w:rsidP="00ED6144">
      <w:pPr>
        <w:spacing w:after="0"/>
        <w:jc w:val="center"/>
        <w:rPr>
          <w:rFonts w:ascii="Tahoma" w:hAnsi="Tahoma" w:cs="Tahoma"/>
          <w:bCs/>
          <w:sz w:val="28"/>
          <w:szCs w:val="28"/>
        </w:rPr>
      </w:pPr>
    </w:p>
    <w:p w14:paraId="28B35F0E" w14:textId="77777777" w:rsidR="00174001" w:rsidRDefault="00426722" w:rsidP="00174001">
      <w:pPr>
        <w:tabs>
          <w:tab w:val="left" w:pos="7932"/>
        </w:tabs>
        <w:jc w:val="both"/>
        <w:rPr>
          <w:rFonts w:ascii="Tahoma" w:hAnsi="Tahoma" w:cs="Tahoma"/>
          <w:b/>
          <w:bCs/>
          <w:sz w:val="36"/>
          <w:szCs w:val="36"/>
        </w:rPr>
      </w:pPr>
      <w:r w:rsidRPr="008F033C">
        <w:rPr>
          <w:rFonts w:ascii="Tahoma" w:hAnsi="Tahoma" w:cs="Tahoma"/>
          <w:b/>
          <w:bCs/>
          <w:sz w:val="36"/>
          <w:szCs w:val="36"/>
        </w:rPr>
        <w:t xml:space="preserve">FICHA TÉCNICA </w:t>
      </w:r>
      <w:r w:rsidR="00930816" w:rsidRPr="008F033C">
        <w:rPr>
          <w:rFonts w:ascii="Tahoma" w:hAnsi="Tahoma" w:cs="Tahoma"/>
          <w:b/>
          <w:bCs/>
          <w:sz w:val="36"/>
          <w:szCs w:val="36"/>
        </w:rPr>
        <w:tab/>
      </w:r>
    </w:p>
    <w:p w14:paraId="6DA99B41" w14:textId="7B74B8E1" w:rsidR="00855416" w:rsidRPr="00174001" w:rsidRDefault="00855416" w:rsidP="00174001">
      <w:pPr>
        <w:tabs>
          <w:tab w:val="left" w:pos="7932"/>
        </w:tabs>
        <w:spacing w:after="0"/>
        <w:jc w:val="both"/>
        <w:rPr>
          <w:rFonts w:ascii="Tahoma" w:hAnsi="Tahoma" w:cs="Tahoma"/>
          <w:b/>
          <w:bCs/>
          <w:sz w:val="36"/>
          <w:szCs w:val="36"/>
        </w:rPr>
      </w:pPr>
      <w:r w:rsidRPr="00CD308F">
        <w:rPr>
          <w:rFonts w:ascii="Tahoma" w:hAnsi="Tahoma" w:cs="Tahoma"/>
          <w:b/>
          <w:bCs/>
        </w:rPr>
        <w:t xml:space="preserve">PROPIEDADES FARMACOLÓGICAS </w:t>
      </w:r>
    </w:p>
    <w:p w14:paraId="5357A0F2" w14:textId="77777777" w:rsidR="00CD308F" w:rsidRPr="00CD308F" w:rsidRDefault="00CD308F" w:rsidP="00174001">
      <w:pPr>
        <w:spacing w:after="0"/>
        <w:ind w:right="142"/>
        <w:jc w:val="both"/>
        <w:rPr>
          <w:rFonts w:ascii="Tahoma" w:hAnsi="Tahoma" w:cs="Tahoma"/>
        </w:rPr>
      </w:pPr>
    </w:p>
    <w:p w14:paraId="1EB606E6" w14:textId="15F55465" w:rsidR="00855416" w:rsidRPr="00D1454A" w:rsidRDefault="001F1F2B" w:rsidP="00CD308F">
      <w:pPr>
        <w:spacing w:after="0"/>
        <w:ind w:right="142"/>
        <w:jc w:val="both"/>
        <w:rPr>
          <w:rFonts w:ascii="Tahoma" w:hAnsi="Tahoma" w:cs="Tahoma"/>
          <w:bCs/>
        </w:rPr>
      </w:pPr>
      <w:r w:rsidRPr="00CD308F">
        <w:rPr>
          <w:rFonts w:ascii="Tahoma" w:hAnsi="Tahoma" w:cs="Tahoma"/>
          <w:bCs/>
        </w:rPr>
        <w:t>Acidula el agua de bebida, estimula el apetito y los mecanismos inmunológicos de de</w:t>
      </w:r>
      <w:r w:rsidR="00D1454A">
        <w:rPr>
          <w:rFonts w:ascii="Tahoma" w:hAnsi="Tahoma" w:cs="Tahoma"/>
          <w:bCs/>
        </w:rPr>
        <w:t xml:space="preserve">fensa natural, desincrustante. </w:t>
      </w:r>
      <w:r w:rsidR="00855416" w:rsidRPr="00CD308F">
        <w:rPr>
          <w:rFonts w:ascii="Tahoma" w:eastAsia="Times New Roman" w:hAnsi="Tahoma" w:cs="Tahoma"/>
          <w:lang w:eastAsia="es-EC"/>
        </w:rPr>
        <w:t>El ácido acético es un regulador de pH como acidulant</w:t>
      </w:r>
      <w:r w:rsidR="00D1454A">
        <w:rPr>
          <w:rFonts w:ascii="Tahoma" w:eastAsia="Times New Roman" w:hAnsi="Tahoma" w:cs="Tahoma"/>
          <w:lang w:eastAsia="es-EC"/>
        </w:rPr>
        <w:t xml:space="preserve">e, actúa como ablandador de los </w:t>
      </w:r>
      <w:r w:rsidR="00855416" w:rsidRPr="00CD308F">
        <w:rPr>
          <w:rFonts w:ascii="Tahoma" w:eastAsia="Times New Roman" w:hAnsi="Tahoma" w:cs="Tahoma"/>
          <w:lang w:eastAsia="es-EC"/>
        </w:rPr>
        <w:t xml:space="preserve">alimentos proteicos, como estimulador del apetito y como </w:t>
      </w:r>
      <w:proofErr w:type="spellStart"/>
      <w:r w:rsidR="00855416" w:rsidRPr="00CD308F">
        <w:rPr>
          <w:rFonts w:ascii="Tahoma" w:eastAsia="Times New Roman" w:hAnsi="Tahoma" w:cs="Tahoma"/>
          <w:lang w:eastAsia="es-EC"/>
        </w:rPr>
        <w:t>degustante</w:t>
      </w:r>
      <w:proofErr w:type="spellEnd"/>
      <w:r w:rsidR="00855416" w:rsidRPr="00CD308F">
        <w:rPr>
          <w:rFonts w:ascii="Tahoma" w:eastAsia="Times New Roman" w:hAnsi="Tahoma" w:cs="Tahoma"/>
          <w:lang w:eastAsia="es-EC"/>
        </w:rPr>
        <w:t>.  Por su acidez se vuelve un antimicrobiano al modificar la estructura de las membranas bacterianas.</w:t>
      </w:r>
    </w:p>
    <w:p w14:paraId="75883385" w14:textId="77777777" w:rsidR="00122B21" w:rsidRDefault="00855416" w:rsidP="00CD308F">
      <w:pPr>
        <w:spacing w:after="0"/>
        <w:ind w:right="142"/>
        <w:jc w:val="both"/>
        <w:rPr>
          <w:rFonts w:ascii="Tahoma" w:eastAsia="Times New Roman" w:hAnsi="Tahoma" w:cs="Tahoma"/>
          <w:lang w:eastAsia="es-EC"/>
        </w:rPr>
      </w:pPr>
      <w:r w:rsidRPr="00CD308F">
        <w:rPr>
          <w:rFonts w:ascii="Tahoma" w:eastAsia="Times New Roman" w:hAnsi="Tahoma" w:cs="Tahoma"/>
          <w:lang w:eastAsia="es-EC"/>
        </w:rPr>
        <w:t>El ácido cítrico también proporciona acidez y complementa el sabor de los alimentos. Aumenta la eficacia de los conservantes antimicrobianos que se solubilizan mejor en condiciones ácidas e inactiva las enzimas oxidativas bacterianas que intervienen en el metabolismo y en la viabilidad de los microbios.</w:t>
      </w:r>
    </w:p>
    <w:p w14:paraId="4691B947" w14:textId="5F7DBB52" w:rsidR="00122B21" w:rsidRDefault="00855416" w:rsidP="00CD308F">
      <w:pPr>
        <w:spacing w:after="0"/>
        <w:ind w:right="142"/>
        <w:jc w:val="both"/>
        <w:rPr>
          <w:rFonts w:ascii="Tahoma" w:eastAsia="Times New Roman" w:hAnsi="Tahoma" w:cs="Tahoma"/>
          <w:lang w:eastAsia="es-EC"/>
        </w:rPr>
      </w:pPr>
      <w:r w:rsidRPr="00CD308F">
        <w:rPr>
          <w:rFonts w:ascii="Tahoma" w:eastAsia="Times New Roman" w:hAnsi="Tahoma" w:cs="Tahoma"/>
          <w:lang w:eastAsia="es-EC"/>
        </w:rPr>
        <w:t xml:space="preserve">  </w:t>
      </w:r>
    </w:p>
    <w:p w14:paraId="7B1F78DB" w14:textId="745A4839" w:rsidR="00453C1D" w:rsidRPr="00CD308F" w:rsidRDefault="00855416" w:rsidP="00CD308F">
      <w:pPr>
        <w:spacing w:after="0"/>
        <w:ind w:right="142"/>
        <w:jc w:val="both"/>
        <w:rPr>
          <w:rFonts w:ascii="Tahoma" w:eastAsia="Times New Roman" w:hAnsi="Tahoma" w:cs="Tahoma"/>
          <w:lang w:eastAsia="es-EC"/>
        </w:rPr>
      </w:pPr>
      <w:r w:rsidRPr="00CD308F">
        <w:rPr>
          <w:rFonts w:ascii="Tahoma" w:eastAsia="Times New Roman" w:hAnsi="Tahoma" w:cs="Tahoma"/>
          <w:lang w:eastAsia="es-EC"/>
        </w:rPr>
        <w:t xml:space="preserve">Actúa como </w:t>
      </w:r>
      <w:proofErr w:type="spellStart"/>
      <w:r w:rsidRPr="00CD308F">
        <w:rPr>
          <w:rFonts w:ascii="Tahoma" w:eastAsia="Times New Roman" w:hAnsi="Tahoma" w:cs="Tahoma"/>
          <w:lang w:eastAsia="es-EC"/>
        </w:rPr>
        <w:t>sinergista</w:t>
      </w:r>
      <w:proofErr w:type="spellEnd"/>
      <w:r w:rsidRPr="00CD308F">
        <w:rPr>
          <w:rFonts w:ascii="Tahoma" w:eastAsia="Times New Roman" w:hAnsi="Tahoma" w:cs="Tahoma"/>
          <w:lang w:eastAsia="es-EC"/>
        </w:rPr>
        <w:t xml:space="preserve"> antioxidante o anticoagulante.  La estructura carboxílica de la molécula puede inactivar trazas de metales secuestrándolos y neutralizándolos, por eso la fórmula puede utilizarse en la industria como limpiador de óxidos metálicos de hierro y cobre. El ácido ascórbico o vitamina C es un antioxidante natural que puede neutralizar tóxicos e interviene en la formación de glóbulos rojos, en la formación de colágeno y especialmente en la síntesis proteica que tiene que ver</w:t>
      </w:r>
      <w:r w:rsidR="001F1F2B" w:rsidRPr="00CD308F">
        <w:rPr>
          <w:rFonts w:ascii="Tahoma" w:eastAsia="Times New Roman" w:hAnsi="Tahoma" w:cs="Tahoma"/>
          <w:lang w:eastAsia="es-EC"/>
        </w:rPr>
        <w:t xml:space="preserve"> con la respuesta inmunológica </w:t>
      </w:r>
      <w:r w:rsidRPr="00CD308F">
        <w:rPr>
          <w:rFonts w:ascii="Tahoma" w:eastAsia="Times New Roman" w:hAnsi="Tahoma" w:cs="Tahoma"/>
          <w:lang w:eastAsia="es-EC"/>
        </w:rPr>
        <w:t>como mecanismo de defensa natural.</w:t>
      </w:r>
      <w:r w:rsidR="00D1454A">
        <w:rPr>
          <w:rFonts w:ascii="Tahoma" w:eastAsia="Times New Roman" w:hAnsi="Tahoma" w:cs="Tahoma"/>
          <w:lang w:eastAsia="es-EC"/>
        </w:rPr>
        <w:t xml:space="preserve"> </w:t>
      </w:r>
      <w:r w:rsidRPr="00CD308F">
        <w:rPr>
          <w:rFonts w:ascii="Tahoma" w:eastAsia="Times New Roman" w:hAnsi="Tahoma" w:cs="Tahoma"/>
          <w:lang w:eastAsia="es-EC"/>
        </w:rPr>
        <w:t>El zinc es un ávido estimulante de la respuesta inmunológica humoral y celular.</w:t>
      </w:r>
    </w:p>
    <w:p w14:paraId="5AD8082D" w14:textId="6155952B" w:rsidR="00CF3858" w:rsidRPr="00CD308F" w:rsidRDefault="00CF3858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</w:p>
    <w:p w14:paraId="2B48790D" w14:textId="29168BDF" w:rsidR="00A8505C" w:rsidRDefault="00A8505C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  <w:b/>
          <w:bCs/>
        </w:rPr>
        <w:t>REGISTRO ECUADOR</w:t>
      </w:r>
      <w:r w:rsidRPr="00CD308F">
        <w:rPr>
          <w:rFonts w:ascii="Tahoma" w:hAnsi="Tahoma" w:cs="Tahoma"/>
        </w:rPr>
        <w:t xml:space="preserve"> No.  RIP-AD- 324</w:t>
      </w:r>
    </w:p>
    <w:p w14:paraId="6100A38E" w14:textId="77777777" w:rsidR="00CD308F" w:rsidRPr="00CD308F" w:rsidRDefault="00CD308F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</w:p>
    <w:p w14:paraId="3BB7E504" w14:textId="77777777" w:rsidR="00A8505C" w:rsidRPr="00CD308F" w:rsidRDefault="00A8505C" w:rsidP="00CD308F">
      <w:pPr>
        <w:pStyle w:val="Ttulo3"/>
        <w:spacing w:before="115" w:line="276" w:lineRule="auto"/>
        <w:ind w:left="0" w:right="142"/>
        <w:jc w:val="both"/>
        <w:rPr>
          <w:rFonts w:ascii="Tahoma" w:hAnsi="Tahoma" w:cs="Tahoma"/>
          <w:sz w:val="22"/>
          <w:szCs w:val="22"/>
        </w:rPr>
      </w:pPr>
      <w:r w:rsidRPr="00CD308F">
        <w:rPr>
          <w:rFonts w:ascii="Tahoma" w:hAnsi="Tahoma" w:cs="Tahoma"/>
          <w:sz w:val="22"/>
          <w:szCs w:val="22"/>
        </w:rPr>
        <w:t>PRESENTACIONES</w:t>
      </w:r>
    </w:p>
    <w:p w14:paraId="18D99802" w14:textId="6644978F" w:rsidR="00A8505C" w:rsidRPr="00CD308F" w:rsidRDefault="00A8505C" w:rsidP="00CD308F">
      <w:pPr>
        <w:pStyle w:val="Ttulo3"/>
        <w:spacing w:before="115" w:line="276" w:lineRule="auto"/>
        <w:ind w:left="0" w:right="142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D308F">
        <w:rPr>
          <w:rFonts w:ascii="Tahoma" w:hAnsi="Tahoma" w:cs="Tahoma"/>
          <w:b w:val="0"/>
          <w:bCs w:val="0"/>
          <w:sz w:val="22"/>
          <w:szCs w:val="22"/>
        </w:rPr>
        <w:t xml:space="preserve">Envase x 100, 250, 500 ml, </w:t>
      </w:r>
      <w:r w:rsidR="00D1454A">
        <w:rPr>
          <w:rFonts w:ascii="Tahoma" w:hAnsi="Tahoma" w:cs="Tahoma"/>
          <w:b w:val="0"/>
          <w:bCs w:val="0"/>
          <w:sz w:val="22"/>
          <w:szCs w:val="22"/>
        </w:rPr>
        <w:t>1, 4</w:t>
      </w:r>
      <w:r w:rsidRPr="00CD308F">
        <w:rPr>
          <w:rFonts w:ascii="Tahoma" w:hAnsi="Tahoma" w:cs="Tahoma"/>
          <w:b w:val="0"/>
          <w:bCs w:val="0"/>
          <w:sz w:val="22"/>
          <w:szCs w:val="22"/>
        </w:rPr>
        <w:t>, 20 l.</w:t>
      </w:r>
    </w:p>
    <w:p w14:paraId="3B617D55" w14:textId="2B359AE0" w:rsidR="00686DC7" w:rsidRPr="00CD308F" w:rsidRDefault="009958E4" w:rsidP="00CD308F">
      <w:pPr>
        <w:tabs>
          <w:tab w:val="left" w:pos="6180"/>
        </w:tabs>
        <w:spacing w:after="0"/>
        <w:ind w:right="142"/>
        <w:jc w:val="both"/>
        <w:rPr>
          <w:rFonts w:ascii="Tahoma" w:hAnsi="Tahoma" w:cs="Tahoma"/>
          <w:b/>
          <w:bCs/>
        </w:rPr>
      </w:pPr>
      <w:r w:rsidRPr="00CD308F">
        <w:rPr>
          <w:rFonts w:ascii="Tahoma" w:hAnsi="Tahoma" w:cs="Tahoma"/>
          <w:b/>
          <w:bCs/>
        </w:rPr>
        <w:tab/>
      </w:r>
    </w:p>
    <w:p w14:paraId="616448A8" w14:textId="771954B9" w:rsidR="00E913BE" w:rsidRPr="00CD308F" w:rsidRDefault="003B2A3F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  <w:b/>
          <w:bCs/>
        </w:rPr>
        <w:t xml:space="preserve">COMPOSICIÓN     </w:t>
      </w:r>
      <w:r w:rsidR="00193955" w:rsidRPr="00CD308F">
        <w:rPr>
          <w:rFonts w:ascii="Tahoma" w:hAnsi="Tahoma" w:cs="Tahoma"/>
          <w:b/>
          <w:bCs/>
        </w:rPr>
        <w:t xml:space="preserve">                            </w:t>
      </w:r>
      <w:r w:rsidRPr="00CD308F">
        <w:rPr>
          <w:rFonts w:ascii="Tahoma" w:hAnsi="Tahoma" w:cs="Tahoma"/>
          <w:b/>
          <w:bCs/>
        </w:rPr>
        <w:t>%(p/v)</w:t>
      </w:r>
      <w:r w:rsidRPr="00CD308F">
        <w:rPr>
          <w:rFonts w:ascii="Tahoma" w:hAnsi="Tahoma" w:cs="Tahoma"/>
        </w:rPr>
        <w:t xml:space="preserve"> </w:t>
      </w:r>
    </w:p>
    <w:p w14:paraId="5F443AEF" w14:textId="34167E21" w:rsidR="002C60F7" w:rsidRPr="00CD308F" w:rsidRDefault="000545D2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t>Á</w:t>
      </w:r>
      <w:r w:rsidR="003943F3" w:rsidRPr="00CD308F">
        <w:rPr>
          <w:rFonts w:ascii="Tahoma" w:hAnsi="Tahoma" w:cs="Tahoma"/>
        </w:rPr>
        <w:t>cido cítrico</w:t>
      </w:r>
      <w:r w:rsidR="002C60F7" w:rsidRPr="00CD308F">
        <w:rPr>
          <w:rFonts w:ascii="Tahoma" w:hAnsi="Tahoma" w:cs="Tahoma"/>
        </w:rPr>
        <w:t xml:space="preserve">   </w:t>
      </w:r>
      <w:r w:rsidR="00E63A88" w:rsidRPr="00CD308F">
        <w:rPr>
          <w:rFonts w:ascii="Tahoma" w:hAnsi="Tahoma" w:cs="Tahoma"/>
        </w:rPr>
        <w:t xml:space="preserve">                             </w:t>
      </w:r>
      <w:r w:rsidR="007E302E" w:rsidRPr="00CD308F">
        <w:rPr>
          <w:rFonts w:ascii="Tahoma" w:hAnsi="Tahoma" w:cs="Tahoma"/>
        </w:rPr>
        <w:t xml:space="preserve">      </w:t>
      </w:r>
      <w:r w:rsidR="00D874A2" w:rsidRPr="00CD308F">
        <w:rPr>
          <w:rFonts w:ascii="Tahoma" w:hAnsi="Tahoma" w:cs="Tahoma"/>
        </w:rPr>
        <w:t xml:space="preserve">  </w:t>
      </w:r>
      <w:r w:rsidR="007E302E" w:rsidRPr="00CD308F">
        <w:rPr>
          <w:rFonts w:ascii="Tahoma" w:hAnsi="Tahoma" w:cs="Tahoma"/>
        </w:rPr>
        <w:t>12</w:t>
      </w:r>
      <w:r w:rsidR="00E63A88" w:rsidRPr="00CD308F">
        <w:rPr>
          <w:rFonts w:ascii="Tahoma" w:hAnsi="Tahoma" w:cs="Tahoma"/>
        </w:rPr>
        <w:t xml:space="preserve">0 </w:t>
      </w:r>
      <w:r w:rsidR="002C60F7" w:rsidRPr="00CD308F">
        <w:rPr>
          <w:rFonts w:ascii="Tahoma" w:hAnsi="Tahoma" w:cs="Tahoma"/>
        </w:rPr>
        <w:t>g</w:t>
      </w:r>
    </w:p>
    <w:p w14:paraId="5795BDDC" w14:textId="2B61F9C2" w:rsidR="007D7643" w:rsidRPr="00CD308F" w:rsidRDefault="007D7643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t xml:space="preserve">Zinc                                                  </w:t>
      </w:r>
      <w:r w:rsidR="00193955" w:rsidRPr="00CD308F">
        <w:rPr>
          <w:rFonts w:ascii="Tahoma" w:hAnsi="Tahoma" w:cs="Tahoma"/>
        </w:rPr>
        <w:t xml:space="preserve">   49</w:t>
      </w:r>
      <w:r w:rsidRPr="00CD308F">
        <w:rPr>
          <w:rFonts w:ascii="Tahoma" w:hAnsi="Tahoma" w:cs="Tahoma"/>
        </w:rPr>
        <w:t xml:space="preserve"> g</w:t>
      </w:r>
    </w:p>
    <w:p w14:paraId="26A1955D" w14:textId="66B5A4E2" w:rsidR="007E302E" w:rsidRPr="00CD308F" w:rsidRDefault="007E302E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t xml:space="preserve">Sulfato total           </w:t>
      </w:r>
      <w:r w:rsidR="00193955" w:rsidRPr="00CD308F">
        <w:rPr>
          <w:rFonts w:ascii="Tahoma" w:hAnsi="Tahoma" w:cs="Tahoma"/>
        </w:rPr>
        <w:t xml:space="preserve">                              72</w:t>
      </w:r>
      <w:r w:rsidRPr="00CD308F">
        <w:rPr>
          <w:rFonts w:ascii="Tahoma" w:hAnsi="Tahoma" w:cs="Tahoma"/>
        </w:rPr>
        <w:t xml:space="preserve"> g</w:t>
      </w:r>
    </w:p>
    <w:p w14:paraId="1FEBCE9A" w14:textId="42FDAEFD" w:rsidR="003943F3" w:rsidRPr="00CD308F" w:rsidRDefault="003943F3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t xml:space="preserve">Sulfato de zinc      </w:t>
      </w:r>
      <w:r w:rsidR="007D7643" w:rsidRPr="00CD308F">
        <w:rPr>
          <w:rFonts w:ascii="Tahoma" w:hAnsi="Tahoma" w:cs="Tahoma"/>
        </w:rPr>
        <w:t xml:space="preserve">                           </w:t>
      </w:r>
      <w:r w:rsidR="00D874A2" w:rsidRPr="00CD308F">
        <w:rPr>
          <w:rFonts w:ascii="Tahoma" w:hAnsi="Tahoma" w:cs="Tahoma"/>
        </w:rPr>
        <w:t xml:space="preserve"> </w:t>
      </w:r>
      <w:r w:rsidR="007D7643" w:rsidRPr="00CD308F">
        <w:rPr>
          <w:rFonts w:ascii="Tahoma" w:hAnsi="Tahoma" w:cs="Tahoma"/>
        </w:rPr>
        <w:t xml:space="preserve"> </w:t>
      </w:r>
      <w:r w:rsidR="00D874A2" w:rsidRPr="00CD308F">
        <w:rPr>
          <w:rFonts w:ascii="Tahoma" w:hAnsi="Tahoma" w:cs="Tahoma"/>
        </w:rPr>
        <w:t xml:space="preserve"> </w:t>
      </w:r>
      <w:r w:rsidR="007D7643" w:rsidRPr="00CD308F">
        <w:rPr>
          <w:rFonts w:ascii="Tahoma" w:hAnsi="Tahoma" w:cs="Tahoma"/>
        </w:rPr>
        <w:t>120</w:t>
      </w:r>
      <w:r w:rsidRPr="00CD308F">
        <w:rPr>
          <w:rFonts w:ascii="Tahoma" w:hAnsi="Tahoma" w:cs="Tahoma"/>
        </w:rPr>
        <w:t xml:space="preserve"> g           </w:t>
      </w:r>
    </w:p>
    <w:p w14:paraId="34659544" w14:textId="144AC06A" w:rsidR="000359E0" w:rsidRPr="00CD308F" w:rsidRDefault="00E913BE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lastRenderedPageBreak/>
        <w:t>Excipientes</w:t>
      </w:r>
      <w:r w:rsidR="007B4579">
        <w:rPr>
          <w:rFonts w:ascii="Tahoma" w:hAnsi="Tahoma" w:cs="Tahoma"/>
        </w:rPr>
        <w:t xml:space="preserve">, </w:t>
      </w:r>
      <w:proofErr w:type="spellStart"/>
      <w:r w:rsidR="007B4579" w:rsidRPr="001A5C6B">
        <w:rPr>
          <w:rFonts w:ascii="Tahoma" w:hAnsi="Tahoma" w:cs="Tahoma"/>
        </w:rPr>
        <w:t>csp</w:t>
      </w:r>
      <w:proofErr w:type="spellEnd"/>
      <w:r w:rsidRPr="00CD308F">
        <w:rPr>
          <w:rFonts w:ascii="Tahoma" w:hAnsi="Tahoma" w:cs="Tahoma"/>
        </w:rPr>
        <w:t xml:space="preserve"> </w:t>
      </w:r>
      <w:r w:rsidR="002C60F7" w:rsidRPr="00CD308F">
        <w:rPr>
          <w:rFonts w:ascii="Tahoma" w:hAnsi="Tahoma" w:cs="Tahoma"/>
        </w:rPr>
        <w:t xml:space="preserve">                                     1 L</w:t>
      </w:r>
    </w:p>
    <w:p w14:paraId="534958FC" w14:textId="77777777" w:rsidR="00174001" w:rsidRDefault="00174001" w:rsidP="00CD308F">
      <w:pPr>
        <w:spacing w:after="0"/>
        <w:ind w:right="142"/>
        <w:jc w:val="both"/>
        <w:rPr>
          <w:rFonts w:ascii="Tahoma" w:hAnsi="Tahoma" w:cs="Tahoma"/>
        </w:rPr>
      </w:pPr>
    </w:p>
    <w:p w14:paraId="0CCB2B5E" w14:textId="0461B544" w:rsidR="00DE2747" w:rsidRPr="00CD308F" w:rsidRDefault="00DE2747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t>Apariencia: solución transparente, olor característico</w:t>
      </w:r>
      <w:r w:rsidR="00174001">
        <w:rPr>
          <w:rFonts w:ascii="Tahoma" w:hAnsi="Tahoma" w:cs="Tahoma"/>
        </w:rPr>
        <w:t xml:space="preserve">. </w:t>
      </w:r>
      <w:r w:rsidR="007E302E" w:rsidRPr="00CD308F">
        <w:rPr>
          <w:rFonts w:ascii="Tahoma" w:hAnsi="Tahoma" w:cs="Tahoma"/>
        </w:rPr>
        <w:t>Densidad: 1,1</w:t>
      </w:r>
      <w:r w:rsidR="00193955" w:rsidRPr="00CD308F">
        <w:rPr>
          <w:rFonts w:ascii="Tahoma" w:hAnsi="Tahoma" w:cs="Tahoma"/>
        </w:rPr>
        <w:t xml:space="preserve"> (p/v)</w:t>
      </w:r>
      <w:r w:rsidR="00D97E90">
        <w:rPr>
          <w:rFonts w:ascii="Tahoma" w:hAnsi="Tahoma" w:cs="Tahoma"/>
        </w:rPr>
        <w:t xml:space="preserve">. </w:t>
      </w:r>
      <w:r w:rsidRPr="00CD308F">
        <w:rPr>
          <w:rFonts w:ascii="Tahoma" w:hAnsi="Tahoma" w:cs="Tahoma"/>
        </w:rPr>
        <w:t>Solubilidad: soluble en agua de riego</w:t>
      </w:r>
      <w:r w:rsidR="00D97E90">
        <w:rPr>
          <w:rFonts w:ascii="Tahoma" w:hAnsi="Tahoma" w:cs="Tahoma"/>
        </w:rPr>
        <w:t xml:space="preserve">. </w:t>
      </w:r>
      <w:r w:rsidR="007B1EBD" w:rsidRPr="00CD308F">
        <w:rPr>
          <w:rFonts w:ascii="Tahoma" w:hAnsi="Tahoma" w:cs="Tahoma"/>
        </w:rPr>
        <w:t>pH (20° C)</w:t>
      </w:r>
      <w:r w:rsidR="007E302E" w:rsidRPr="00CD308F">
        <w:rPr>
          <w:rFonts w:ascii="Tahoma" w:hAnsi="Tahoma" w:cs="Tahoma"/>
        </w:rPr>
        <w:t>: 1,7</w:t>
      </w:r>
      <w:r w:rsidR="00D97E90">
        <w:rPr>
          <w:rFonts w:ascii="Tahoma" w:hAnsi="Tahoma" w:cs="Tahoma"/>
        </w:rPr>
        <w:t xml:space="preserve">. </w:t>
      </w:r>
      <w:r w:rsidRPr="00CD308F">
        <w:rPr>
          <w:rFonts w:ascii="Tahoma" w:hAnsi="Tahoma" w:cs="Tahoma"/>
        </w:rPr>
        <w:t>Empaque: polietileno, polipropileno</w:t>
      </w:r>
      <w:r w:rsidR="00D97E90">
        <w:rPr>
          <w:rFonts w:ascii="Tahoma" w:hAnsi="Tahoma" w:cs="Tahoma"/>
        </w:rPr>
        <w:t>.</w:t>
      </w:r>
    </w:p>
    <w:p w14:paraId="3390C667" w14:textId="77777777" w:rsidR="007F3128" w:rsidRPr="00CD308F" w:rsidRDefault="007F3128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</w:p>
    <w:p w14:paraId="61F681BD" w14:textId="15837AF1" w:rsidR="000359E0" w:rsidRPr="00CD308F" w:rsidRDefault="000359E0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  <w:r w:rsidRPr="00CD308F">
        <w:rPr>
          <w:rFonts w:ascii="Tahoma" w:hAnsi="Tahoma" w:cs="Tahoma"/>
          <w:b/>
          <w:bCs/>
        </w:rPr>
        <w:t xml:space="preserve">MODO DE ACCIÓN </w:t>
      </w:r>
    </w:p>
    <w:p w14:paraId="70103DEC" w14:textId="77777777" w:rsidR="009958E4" w:rsidRPr="00CD308F" w:rsidRDefault="009958E4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</w:p>
    <w:p w14:paraId="239C1DCD" w14:textId="6019397E" w:rsidR="000359E0" w:rsidRPr="00D1454A" w:rsidRDefault="00777D36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</w:rPr>
        <w:t>En aves (</w:t>
      </w:r>
      <w:proofErr w:type="spellStart"/>
      <w:r w:rsidRPr="00CD308F">
        <w:rPr>
          <w:rFonts w:ascii="Tahoma" w:hAnsi="Tahoma" w:cs="Tahoma"/>
        </w:rPr>
        <w:t>broilers</w:t>
      </w:r>
      <w:proofErr w:type="spellEnd"/>
      <w:r w:rsidRPr="00CD308F">
        <w:rPr>
          <w:rFonts w:ascii="Tahoma" w:hAnsi="Tahoma" w:cs="Tahoma"/>
        </w:rPr>
        <w:t xml:space="preserve">, ponedoras y pavos), terneros, corderos, cabritos, cerdos.  </w:t>
      </w:r>
      <w:r w:rsidR="000359E0" w:rsidRPr="00CD308F">
        <w:rPr>
          <w:rFonts w:ascii="Tahoma" w:hAnsi="Tahoma" w:cs="Tahoma"/>
          <w:bCs/>
        </w:rPr>
        <w:t xml:space="preserve">Se usa para acidular el agua de bebida lo cual mejora la asimilación de los alimentos, controla las poblaciones microbianas por el bajo pH, </w:t>
      </w:r>
      <w:proofErr w:type="spellStart"/>
      <w:r w:rsidR="000359E0" w:rsidRPr="00CD308F">
        <w:rPr>
          <w:rFonts w:ascii="Tahoma" w:hAnsi="Tahoma" w:cs="Tahoma"/>
          <w:bCs/>
        </w:rPr>
        <w:t>predigiere</w:t>
      </w:r>
      <w:proofErr w:type="spellEnd"/>
      <w:r w:rsidR="000359E0" w:rsidRPr="00CD308F">
        <w:rPr>
          <w:rFonts w:ascii="Tahoma" w:hAnsi="Tahoma" w:cs="Tahoma"/>
          <w:bCs/>
        </w:rPr>
        <w:t xml:space="preserve"> los alimentos y estimula el apetito debido a una ligera acidificación del tubo digestivo. Puede limpiar tuberías, mesas y utensilios empleados durante el tratamiento.</w:t>
      </w:r>
      <w:r w:rsidR="00D1454A">
        <w:rPr>
          <w:rFonts w:ascii="Tahoma" w:hAnsi="Tahoma" w:cs="Tahoma"/>
        </w:rPr>
        <w:t xml:space="preserve"> </w:t>
      </w:r>
      <w:r w:rsidR="000359E0" w:rsidRPr="00CD308F">
        <w:rPr>
          <w:rFonts w:ascii="Tahoma" w:hAnsi="Tahoma" w:cs="Tahoma"/>
          <w:bCs/>
        </w:rPr>
        <w:t>Use ACIDULAB a razón de 100 ml por cada 100 l de agua de bebida; la mezcla debe ser consumida el mismo día en que fue preparada. Para limpieza de sistemas de agua, use 1 litro por cada 100 l de agua de lavado.</w:t>
      </w:r>
    </w:p>
    <w:p w14:paraId="5B5E968C" w14:textId="77777777" w:rsidR="009958E4" w:rsidRPr="00CD308F" w:rsidRDefault="009958E4" w:rsidP="00CD308F">
      <w:pPr>
        <w:spacing w:after="0"/>
        <w:ind w:right="142"/>
        <w:jc w:val="both"/>
        <w:rPr>
          <w:rFonts w:ascii="Tahoma" w:hAnsi="Tahoma" w:cs="Tahoma"/>
          <w:bCs/>
        </w:rPr>
      </w:pPr>
    </w:p>
    <w:p w14:paraId="76A97B08" w14:textId="22454667" w:rsidR="000359E0" w:rsidRPr="00CD308F" w:rsidRDefault="000359E0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  <w:r w:rsidRPr="00CD308F">
        <w:rPr>
          <w:rFonts w:ascii="Tahoma" w:hAnsi="Tahoma" w:cs="Tahoma"/>
          <w:b/>
          <w:bCs/>
        </w:rPr>
        <w:t>MODO DE EMPLEO</w:t>
      </w:r>
    </w:p>
    <w:p w14:paraId="56AAAF04" w14:textId="77777777" w:rsidR="009958E4" w:rsidRPr="00CD308F" w:rsidRDefault="009958E4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</w:p>
    <w:p w14:paraId="48332055" w14:textId="6EA60861" w:rsidR="009958E4" w:rsidRPr="00CD308F" w:rsidRDefault="000359E0" w:rsidP="00CD308F">
      <w:pPr>
        <w:spacing w:after="0"/>
        <w:ind w:right="142"/>
        <w:jc w:val="both"/>
        <w:rPr>
          <w:rFonts w:ascii="Tahoma" w:hAnsi="Tahoma" w:cs="Tahoma"/>
          <w:bCs/>
        </w:rPr>
      </w:pPr>
      <w:r w:rsidRPr="00CD308F">
        <w:rPr>
          <w:rFonts w:ascii="Tahoma" w:hAnsi="Tahoma" w:cs="Tahoma"/>
        </w:rPr>
        <w:t xml:space="preserve">En un tanque preparador mezcle </w:t>
      </w:r>
      <w:proofErr w:type="spellStart"/>
      <w:r w:rsidRPr="00CD308F">
        <w:rPr>
          <w:rFonts w:ascii="Tahoma" w:hAnsi="Tahoma" w:cs="Tahoma"/>
        </w:rPr>
        <w:t>Acidulab</w:t>
      </w:r>
      <w:proofErr w:type="spellEnd"/>
      <w:r w:rsidRPr="00CD308F">
        <w:rPr>
          <w:rFonts w:ascii="Tahoma" w:hAnsi="Tahoma" w:cs="Tahoma"/>
        </w:rPr>
        <w:t xml:space="preserve"> Labitech en el agua de preparación. </w:t>
      </w:r>
      <w:r w:rsidRPr="00CD308F">
        <w:rPr>
          <w:rFonts w:ascii="Tahoma" w:hAnsi="Tahoma" w:cs="Tahoma"/>
          <w:bCs/>
        </w:rPr>
        <w:t xml:space="preserve">Hay que usar el agua acidificada el mismo día en que fue preparada. Equipo, tuberías o recipientes a </w:t>
      </w:r>
      <w:r w:rsidR="0021138A" w:rsidRPr="00CD308F">
        <w:rPr>
          <w:rFonts w:ascii="Tahoma" w:hAnsi="Tahoma" w:cs="Tahoma"/>
          <w:bCs/>
        </w:rPr>
        <w:t xml:space="preserve">desincrustarse </w:t>
      </w:r>
      <w:r w:rsidRPr="00CD308F">
        <w:rPr>
          <w:rFonts w:ascii="Tahoma" w:hAnsi="Tahoma" w:cs="Tahoma"/>
          <w:bCs/>
        </w:rPr>
        <w:t xml:space="preserve">deben </w:t>
      </w:r>
      <w:r w:rsidR="0021138A" w:rsidRPr="00CD308F">
        <w:rPr>
          <w:rFonts w:ascii="Tahoma" w:hAnsi="Tahoma" w:cs="Tahoma"/>
          <w:bCs/>
        </w:rPr>
        <w:t xml:space="preserve">tratarse </w:t>
      </w:r>
      <w:r w:rsidRPr="00CD308F">
        <w:rPr>
          <w:rFonts w:ascii="Tahoma" w:hAnsi="Tahoma" w:cs="Tahoma"/>
          <w:bCs/>
        </w:rPr>
        <w:t>con el agua</w:t>
      </w:r>
      <w:r w:rsidR="00D1454A">
        <w:rPr>
          <w:rFonts w:ascii="Tahoma" w:hAnsi="Tahoma" w:cs="Tahoma"/>
          <w:bCs/>
        </w:rPr>
        <w:t xml:space="preserve"> </w:t>
      </w:r>
      <w:r w:rsidR="0021138A" w:rsidRPr="00CD308F">
        <w:rPr>
          <w:rFonts w:ascii="Tahoma" w:hAnsi="Tahoma" w:cs="Tahoma"/>
          <w:bCs/>
        </w:rPr>
        <w:t>acidificada</w:t>
      </w:r>
      <w:r w:rsidRPr="00CD308F">
        <w:rPr>
          <w:rFonts w:ascii="Tahoma" w:hAnsi="Tahoma" w:cs="Tahoma"/>
          <w:bCs/>
        </w:rPr>
        <w:t>.</w:t>
      </w:r>
    </w:p>
    <w:p w14:paraId="1CC15F88" w14:textId="77777777" w:rsidR="00D70225" w:rsidRPr="00CD308F" w:rsidRDefault="00D70225" w:rsidP="00CD308F">
      <w:pPr>
        <w:spacing w:after="0"/>
        <w:ind w:right="142"/>
        <w:jc w:val="both"/>
        <w:rPr>
          <w:rFonts w:ascii="Tahoma" w:hAnsi="Tahoma" w:cs="Tahoma"/>
          <w:bCs/>
        </w:rPr>
      </w:pPr>
    </w:p>
    <w:p w14:paraId="45AACBCE" w14:textId="486B4AD9" w:rsidR="009958E4" w:rsidRPr="00CD308F" w:rsidRDefault="003501B3" w:rsidP="00CD308F">
      <w:pPr>
        <w:spacing w:after="0"/>
        <w:ind w:right="142"/>
        <w:jc w:val="both"/>
        <w:rPr>
          <w:rFonts w:ascii="Tahoma" w:hAnsi="Tahoma" w:cs="Tahoma"/>
          <w:b/>
          <w:bCs/>
        </w:rPr>
      </w:pPr>
      <w:r w:rsidRPr="00CD308F">
        <w:rPr>
          <w:rFonts w:ascii="Tahoma" w:hAnsi="Tahoma" w:cs="Tahoma"/>
          <w:b/>
          <w:bCs/>
        </w:rPr>
        <w:t>DOSIS DE APLICACIÓN</w:t>
      </w:r>
    </w:p>
    <w:p w14:paraId="35C2CB78" w14:textId="77777777" w:rsidR="001B1C81" w:rsidRPr="00CD308F" w:rsidRDefault="001B1C81" w:rsidP="00CD308F">
      <w:pPr>
        <w:spacing w:after="0"/>
        <w:ind w:right="142"/>
        <w:jc w:val="both"/>
        <w:rPr>
          <w:rFonts w:ascii="Tahoma" w:hAnsi="Tahoma" w:cs="Tahoma"/>
          <w:bCs/>
        </w:rPr>
      </w:pPr>
    </w:p>
    <w:p w14:paraId="3AB9A3DF" w14:textId="42BF7DA6" w:rsidR="0021138A" w:rsidRPr="00CD308F" w:rsidRDefault="005D44FD" w:rsidP="00CD308F">
      <w:pPr>
        <w:spacing w:after="0"/>
        <w:ind w:right="142"/>
        <w:jc w:val="both"/>
        <w:rPr>
          <w:rFonts w:ascii="Tahoma" w:hAnsi="Tahoma" w:cs="Tahoma"/>
          <w:bCs/>
        </w:rPr>
      </w:pPr>
      <w:r w:rsidRPr="00CD308F">
        <w:rPr>
          <w:rFonts w:ascii="Tahoma" w:hAnsi="Tahoma" w:cs="Tahoma"/>
          <w:bCs/>
        </w:rPr>
        <w:t>1</w:t>
      </w:r>
      <w:r w:rsidR="00D874A2" w:rsidRPr="00CD308F">
        <w:rPr>
          <w:rFonts w:ascii="Tahoma" w:hAnsi="Tahoma" w:cs="Tahoma"/>
          <w:bCs/>
        </w:rPr>
        <w:t>00 a</w:t>
      </w:r>
      <w:r w:rsidRPr="00CD308F">
        <w:rPr>
          <w:rFonts w:ascii="Tahoma" w:hAnsi="Tahoma" w:cs="Tahoma"/>
          <w:bCs/>
        </w:rPr>
        <w:t xml:space="preserve"> 200</w:t>
      </w:r>
      <w:r w:rsidR="00D874A2" w:rsidRPr="00CD308F">
        <w:rPr>
          <w:rFonts w:ascii="Tahoma" w:hAnsi="Tahoma" w:cs="Tahoma"/>
          <w:bCs/>
        </w:rPr>
        <w:t xml:space="preserve"> </w:t>
      </w:r>
      <w:r w:rsidRPr="00CD308F">
        <w:rPr>
          <w:rFonts w:ascii="Tahoma" w:hAnsi="Tahoma" w:cs="Tahoma"/>
          <w:bCs/>
        </w:rPr>
        <w:t>ml de producto por 100</w:t>
      </w:r>
      <w:r w:rsidR="00D874A2" w:rsidRPr="00CD308F">
        <w:rPr>
          <w:rFonts w:ascii="Tahoma" w:hAnsi="Tahoma" w:cs="Tahoma"/>
          <w:bCs/>
        </w:rPr>
        <w:t xml:space="preserve"> l</w:t>
      </w:r>
      <w:r w:rsidRPr="00CD308F">
        <w:rPr>
          <w:rFonts w:ascii="Tahoma" w:hAnsi="Tahoma" w:cs="Tahoma"/>
          <w:bCs/>
        </w:rPr>
        <w:t xml:space="preserve"> de agua. Administre diluido en el agua de bebida limpia.  Una cucharada sopera llena equivale a 20</w:t>
      </w:r>
      <w:r w:rsidR="0093598E">
        <w:rPr>
          <w:rFonts w:ascii="Tahoma" w:hAnsi="Tahoma" w:cs="Tahoma"/>
          <w:bCs/>
        </w:rPr>
        <w:t xml:space="preserve"> </w:t>
      </w:r>
      <w:r w:rsidRPr="00CD308F">
        <w:rPr>
          <w:rFonts w:ascii="Tahoma" w:hAnsi="Tahoma" w:cs="Tahoma"/>
          <w:bCs/>
        </w:rPr>
        <w:t xml:space="preserve">ml de producto. </w:t>
      </w:r>
      <w:r w:rsidR="0021138A" w:rsidRPr="00CD308F">
        <w:rPr>
          <w:rFonts w:ascii="Tahoma" w:hAnsi="Tahoma" w:cs="Tahoma"/>
          <w:bCs/>
        </w:rPr>
        <w:t>Para limpieza de sistemas de agua, use 1 litro por cada 100 l de agua de lavado.</w:t>
      </w:r>
    </w:p>
    <w:p w14:paraId="41847990" w14:textId="77777777" w:rsidR="001B1C81" w:rsidRPr="00AD789E" w:rsidRDefault="001B1C81" w:rsidP="00CD308F">
      <w:pPr>
        <w:spacing w:after="0"/>
        <w:ind w:right="142"/>
        <w:jc w:val="both"/>
        <w:rPr>
          <w:rFonts w:ascii="Tahoma" w:hAnsi="Tahoma" w:cs="Tahoma"/>
          <w:bCs/>
          <w:sz w:val="24"/>
          <w:szCs w:val="24"/>
        </w:rPr>
      </w:pPr>
    </w:p>
    <w:p w14:paraId="5E3BDD27" w14:textId="3BECE1EF" w:rsidR="0021138A" w:rsidRPr="00CD308F" w:rsidRDefault="0021138A" w:rsidP="00CD308F">
      <w:pPr>
        <w:spacing w:before="106" w:after="0"/>
        <w:ind w:right="142"/>
        <w:jc w:val="both"/>
        <w:rPr>
          <w:rFonts w:ascii="Tahoma" w:hAnsi="Tahoma" w:cs="Tahoma"/>
          <w:b/>
          <w:bCs/>
        </w:rPr>
      </w:pPr>
      <w:r w:rsidRPr="00CD308F">
        <w:rPr>
          <w:rFonts w:ascii="Tahoma" w:hAnsi="Tahoma" w:cs="Tahoma"/>
          <w:b/>
          <w:bCs/>
        </w:rPr>
        <w:t>FRECUENCIA DE APLICACIÓN</w:t>
      </w:r>
    </w:p>
    <w:p w14:paraId="09A44F64" w14:textId="77777777" w:rsidR="001B1C81" w:rsidRPr="00CD308F" w:rsidRDefault="001B1C81" w:rsidP="00CD308F">
      <w:pPr>
        <w:spacing w:before="106" w:after="0"/>
        <w:ind w:right="142"/>
        <w:jc w:val="both"/>
        <w:rPr>
          <w:rFonts w:ascii="Tahoma" w:hAnsi="Tahoma" w:cs="Tahoma"/>
          <w:b/>
          <w:bCs/>
        </w:rPr>
      </w:pPr>
    </w:p>
    <w:p w14:paraId="7DA72738" w14:textId="245E841A" w:rsidR="0021138A" w:rsidRPr="00D1454A" w:rsidRDefault="0021138A" w:rsidP="00CD308F">
      <w:pPr>
        <w:spacing w:after="0"/>
        <w:ind w:right="142"/>
        <w:jc w:val="both"/>
        <w:rPr>
          <w:rFonts w:ascii="Tahoma" w:hAnsi="Tahoma" w:cs="Tahoma"/>
        </w:rPr>
      </w:pPr>
      <w:r w:rsidRPr="00CD308F">
        <w:rPr>
          <w:rFonts w:ascii="Tahoma" w:hAnsi="Tahoma" w:cs="Tahoma"/>
          <w:bCs/>
        </w:rPr>
        <w:t>En casos de falta de apetito, falta de consumo de agua medicada, recomendado como estimulante para animales débiles y enfermizos.</w:t>
      </w:r>
      <w:r w:rsidR="00D1454A">
        <w:rPr>
          <w:rFonts w:ascii="Tahoma" w:hAnsi="Tahoma" w:cs="Tahoma"/>
        </w:rPr>
        <w:t xml:space="preserve"> </w:t>
      </w:r>
      <w:r w:rsidRPr="00CD308F">
        <w:rPr>
          <w:rFonts w:ascii="Tahoma" w:hAnsi="Tahoma" w:cs="Tahoma"/>
          <w:bCs/>
        </w:rPr>
        <w:t>No utilizarlo más de 3 a 5 días consecutivos con períodos de descanso de por lo menos una semana.</w:t>
      </w:r>
    </w:p>
    <w:p w14:paraId="7038FC12" w14:textId="77777777" w:rsidR="001B1C81" w:rsidRPr="00CD308F" w:rsidRDefault="001B1C81" w:rsidP="00CD308F">
      <w:pPr>
        <w:spacing w:after="0"/>
        <w:ind w:right="142"/>
        <w:jc w:val="both"/>
        <w:rPr>
          <w:rFonts w:ascii="Tahoma" w:hAnsi="Tahoma" w:cs="Tahoma"/>
          <w:bCs/>
        </w:rPr>
      </w:pPr>
    </w:p>
    <w:p w14:paraId="2D913606" w14:textId="77777777" w:rsidR="005827C9" w:rsidRPr="00CD308F" w:rsidRDefault="0021138A" w:rsidP="00CD308F">
      <w:pPr>
        <w:spacing w:after="0"/>
        <w:rPr>
          <w:rFonts w:ascii="Tahoma" w:hAnsi="Tahoma" w:cs="Tahoma"/>
        </w:rPr>
      </w:pPr>
      <w:r w:rsidRPr="00CD308F">
        <w:rPr>
          <w:rFonts w:ascii="Tahoma" w:hAnsi="Tahoma" w:cs="Tahoma"/>
          <w:b/>
          <w:spacing w:val="-1"/>
        </w:rPr>
        <w:t>FABRICADO</w:t>
      </w:r>
      <w:r w:rsidRPr="00CD308F">
        <w:rPr>
          <w:rFonts w:ascii="Tahoma" w:hAnsi="Tahoma" w:cs="Tahoma"/>
          <w:b/>
          <w:spacing w:val="-5"/>
        </w:rPr>
        <w:t xml:space="preserve"> </w:t>
      </w:r>
      <w:r w:rsidRPr="00CD308F">
        <w:rPr>
          <w:rFonts w:ascii="Tahoma" w:hAnsi="Tahoma" w:cs="Tahoma"/>
          <w:b/>
          <w:spacing w:val="-1"/>
        </w:rPr>
        <w:t>Y</w:t>
      </w:r>
      <w:r w:rsidRPr="00CD308F">
        <w:rPr>
          <w:rFonts w:ascii="Tahoma" w:hAnsi="Tahoma" w:cs="Tahoma"/>
          <w:b/>
          <w:spacing w:val="-5"/>
        </w:rPr>
        <w:t xml:space="preserve"> </w:t>
      </w:r>
      <w:r w:rsidRPr="00CD308F">
        <w:rPr>
          <w:rFonts w:ascii="Tahoma" w:hAnsi="Tahoma" w:cs="Tahoma"/>
          <w:b/>
          <w:spacing w:val="-1"/>
        </w:rPr>
        <w:t>DISTRIBUIDO</w:t>
      </w:r>
      <w:r w:rsidRPr="00CD308F">
        <w:rPr>
          <w:rFonts w:ascii="Tahoma" w:hAnsi="Tahoma" w:cs="Tahoma"/>
          <w:b/>
          <w:spacing w:val="-3"/>
        </w:rPr>
        <w:t xml:space="preserve"> </w:t>
      </w:r>
      <w:r w:rsidRPr="00CD308F">
        <w:rPr>
          <w:rFonts w:ascii="Tahoma" w:hAnsi="Tahoma" w:cs="Tahoma"/>
          <w:b/>
          <w:spacing w:val="-1"/>
        </w:rPr>
        <w:t>POR:</w:t>
      </w:r>
      <w:r w:rsidRPr="00CD308F">
        <w:rPr>
          <w:rFonts w:ascii="Tahoma" w:hAnsi="Tahoma" w:cs="Tahoma"/>
          <w:b/>
          <w:spacing w:val="-2"/>
        </w:rPr>
        <w:t xml:space="preserve"> </w:t>
      </w:r>
      <w:r w:rsidRPr="00CD308F">
        <w:rPr>
          <w:rFonts w:ascii="Tahoma" w:hAnsi="Tahoma" w:cs="Tahoma"/>
          <w:spacing w:val="-1"/>
        </w:rPr>
        <w:t>LABITECH</w:t>
      </w:r>
      <w:r w:rsidRPr="00CD308F">
        <w:rPr>
          <w:rFonts w:ascii="Tahoma" w:hAnsi="Tahoma" w:cs="Tahoma"/>
          <w:spacing w:val="-3"/>
        </w:rPr>
        <w:t xml:space="preserve"> </w:t>
      </w:r>
      <w:r w:rsidRPr="00CD308F">
        <w:rPr>
          <w:rFonts w:ascii="Tahoma" w:hAnsi="Tahoma" w:cs="Tahoma"/>
        </w:rPr>
        <w:t>CÍA</w:t>
      </w:r>
      <w:r w:rsidRPr="00CD308F">
        <w:rPr>
          <w:rFonts w:ascii="Tahoma" w:hAnsi="Tahoma" w:cs="Tahoma"/>
          <w:spacing w:val="-11"/>
        </w:rPr>
        <w:t xml:space="preserve"> </w:t>
      </w:r>
      <w:r w:rsidRPr="00CD308F">
        <w:rPr>
          <w:rFonts w:ascii="Tahoma" w:hAnsi="Tahoma" w:cs="Tahoma"/>
        </w:rPr>
        <w:t>LTDA.</w:t>
      </w:r>
      <w:r w:rsidR="00DB72A2" w:rsidRPr="00CD308F">
        <w:rPr>
          <w:rFonts w:ascii="Tahoma" w:hAnsi="Tahoma" w:cs="Tahoma"/>
        </w:rPr>
        <w:t xml:space="preserve">  </w:t>
      </w:r>
    </w:p>
    <w:p w14:paraId="011B7743" w14:textId="35EA8AEA" w:rsidR="0021138A" w:rsidRPr="00CD308F" w:rsidRDefault="00DB72A2" w:rsidP="00CD308F">
      <w:pPr>
        <w:spacing w:after="0"/>
        <w:rPr>
          <w:rFonts w:ascii="Tahoma" w:hAnsi="Tahoma" w:cs="Tahoma"/>
        </w:rPr>
      </w:pPr>
      <w:r w:rsidRPr="00CD308F">
        <w:rPr>
          <w:rFonts w:ascii="Tahoma" w:hAnsi="Tahoma" w:cs="Tahoma"/>
        </w:rPr>
        <w:t>Av. Jaime Roldós Aguilera N14-122</w:t>
      </w:r>
      <w:r w:rsidR="00E50038">
        <w:rPr>
          <w:rFonts w:ascii="Tahoma" w:hAnsi="Tahoma" w:cs="Tahoma"/>
        </w:rPr>
        <w:t>.</w:t>
      </w:r>
      <w:r w:rsidRPr="00CD308F">
        <w:rPr>
          <w:rFonts w:ascii="Tahoma" w:hAnsi="Tahoma" w:cs="Tahoma"/>
        </w:rPr>
        <w:t xml:space="preserve"> Teléfono: (593) 22424570</w:t>
      </w:r>
      <w:r w:rsidR="00E50038">
        <w:rPr>
          <w:rFonts w:ascii="Tahoma" w:hAnsi="Tahoma" w:cs="Tahoma"/>
        </w:rPr>
        <w:t>.</w:t>
      </w:r>
    </w:p>
    <w:p w14:paraId="7159C533" w14:textId="1B1B4F64" w:rsidR="003501B3" w:rsidRPr="00CD308F" w:rsidRDefault="005D44FD" w:rsidP="00CD308F">
      <w:pPr>
        <w:tabs>
          <w:tab w:val="left" w:pos="2835"/>
        </w:tabs>
        <w:spacing w:after="0"/>
        <w:jc w:val="both"/>
        <w:rPr>
          <w:rFonts w:ascii="Tahoma" w:hAnsi="Tahoma" w:cs="Tahoma"/>
          <w:bCs/>
        </w:rPr>
      </w:pPr>
      <w:r w:rsidRPr="00CD308F">
        <w:rPr>
          <w:rFonts w:ascii="Tahoma" w:hAnsi="Tahoma" w:cs="Tahoma"/>
          <w:bCs/>
        </w:rPr>
        <w:t xml:space="preserve"> </w:t>
      </w:r>
    </w:p>
    <w:p w14:paraId="521DAE15" w14:textId="50C6E2B8" w:rsidR="000F24AF" w:rsidRPr="00CD308F" w:rsidRDefault="00E7383C" w:rsidP="00CD308F">
      <w:pPr>
        <w:spacing w:after="0"/>
        <w:jc w:val="both"/>
        <w:rPr>
          <w:rFonts w:ascii="Tahoma" w:hAnsi="Tahoma" w:cs="Tahoma"/>
          <w:bCs/>
        </w:rPr>
      </w:pPr>
      <w:r w:rsidRPr="00CD308F">
        <w:rPr>
          <w:rFonts w:ascii="Tahoma" w:hAnsi="Tahoma" w:cs="Tahoma"/>
          <w:bCs/>
        </w:rPr>
        <w:t>Dr CASP 24 06</w:t>
      </w:r>
    </w:p>
    <w:sectPr w:rsidR="000F24AF" w:rsidRPr="00CD308F" w:rsidSect="009958E4">
      <w:headerReference w:type="default" r:id="rId9"/>
      <w:footerReference w:type="default" r:id="rId10"/>
      <w:pgSz w:w="11910" w:h="17345"/>
      <w:pgMar w:top="993" w:right="1278" w:bottom="1418" w:left="1418" w:header="720" w:footer="6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2689" w14:textId="77777777" w:rsidR="0019461D" w:rsidRDefault="0019461D" w:rsidP="00B33990">
      <w:pPr>
        <w:spacing w:after="0" w:line="240" w:lineRule="auto"/>
      </w:pPr>
      <w:r>
        <w:separator/>
      </w:r>
    </w:p>
  </w:endnote>
  <w:endnote w:type="continuationSeparator" w:id="0">
    <w:p w14:paraId="1C664D83" w14:textId="77777777" w:rsidR="0019461D" w:rsidRDefault="0019461D" w:rsidP="00B3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050765"/>
      <w:docPartObj>
        <w:docPartGallery w:val="Page Numbers (Bottom of Page)"/>
        <w:docPartUnique/>
      </w:docPartObj>
    </w:sdtPr>
    <w:sdtContent>
      <w:p w14:paraId="1CB80A7F" w14:textId="15A13823" w:rsidR="00923200" w:rsidRDefault="00B44D9B" w:rsidP="009867E1">
        <w:pPr>
          <w:pStyle w:val="Piedepgina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22BF0249" wp14:editId="182746BC">
              <wp:simplePos x="0" y="0"/>
              <wp:positionH relativeFrom="margin">
                <wp:posOffset>5140960</wp:posOffset>
              </wp:positionH>
              <wp:positionV relativeFrom="paragraph">
                <wp:posOffset>-18415</wp:posOffset>
              </wp:positionV>
              <wp:extent cx="692785" cy="590550"/>
              <wp:effectExtent l="0" t="0" r="0" b="0"/>
              <wp:wrapNone/>
              <wp:docPr id="25" name="Imagen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278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91236" w:rsidRPr="00B44D9B">
          <w:rPr>
            <w:rFonts w:cs="Tahoma"/>
            <w:spacing w:val="-1"/>
            <w:sz w:val="16"/>
            <w:szCs w:val="16"/>
          </w:rPr>
          <w:t>LABITECH</w:t>
        </w:r>
        <w:r w:rsidR="00391236" w:rsidRPr="00B44D9B">
          <w:rPr>
            <w:rFonts w:cs="Tahoma"/>
            <w:spacing w:val="-3"/>
            <w:sz w:val="16"/>
            <w:szCs w:val="16"/>
          </w:rPr>
          <w:t xml:space="preserve"> </w:t>
        </w:r>
        <w:r w:rsidR="00391236" w:rsidRPr="00B44D9B">
          <w:rPr>
            <w:rFonts w:cs="Tahoma"/>
            <w:sz w:val="16"/>
            <w:szCs w:val="16"/>
          </w:rPr>
          <w:t>CÍA</w:t>
        </w:r>
        <w:r w:rsidR="00391236" w:rsidRPr="00B44D9B">
          <w:rPr>
            <w:rFonts w:cs="Tahoma"/>
            <w:spacing w:val="-11"/>
            <w:sz w:val="16"/>
            <w:szCs w:val="16"/>
          </w:rPr>
          <w:t xml:space="preserve"> </w:t>
        </w:r>
        <w:r w:rsidR="00391236" w:rsidRPr="00B44D9B">
          <w:rPr>
            <w:rFonts w:cs="Tahoma"/>
            <w:sz w:val="16"/>
            <w:szCs w:val="16"/>
          </w:rPr>
          <w:t>LTDA. Av. Jaime Roldós Aguilera N14-122, Teléfono: (593) 22424570</w:t>
        </w:r>
        <w:r w:rsidR="00391236">
          <w:rPr>
            <w:rFonts w:cs="Tahoma"/>
            <w:szCs w:val="16"/>
          </w:rPr>
          <w:t xml:space="preserve">                                  </w:t>
        </w:r>
        <w:r>
          <w:rPr>
            <w:rFonts w:cs="Tahoma"/>
            <w:szCs w:val="16"/>
          </w:rPr>
          <w:t xml:space="preserve">      </w:t>
        </w:r>
        <w:r w:rsidR="00ED6144">
          <w:rPr>
            <w:rFonts w:cs="Tahoma"/>
            <w:szCs w:val="16"/>
          </w:rPr>
          <w:t xml:space="preserve">                             </w:t>
        </w:r>
        <w:r w:rsidR="00923200">
          <w:t xml:space="preserve">                                 </w:t>
        </w:r>
      </w:p>
    </w:sdtContent>
  </w:sdt>
  <w:p w14:paraId="5B77792F" w14:textId="77777777" w:rsidR="00B33990" w:rsidRDefault="00B339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99A8" w14:textId="77777777" w:rsidR="0019461D" w:rsidRDefault="0019461D" w:rsidP="00B33990">
      <w:pPr>
        <w:spacing w:after="0" w:line="240" w:lineRule="auto"/>
      </w:pPr>
      <w:r>
        <w:separator/>
      </w:r>
    </w:p>
  </w:footnote>
  <w:footnote w:type="continuationSeparator" w:id="0">
    <w:p w14:paraId="4AE62E49" w14:textId="77777777" w:rsidR="0019461D" w:rsidRDefault="0019461D" w:rsidP="00B3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BA1C" w14:textId="113665CF" w:rsidR="008E1447" w:rsidRPr="008E1447" w:rsidRDefault="008E1447" w:rsidP="008E1447">
    <w:pPr>
      <w:pStyle w:val="Encabezado"/>
      <w:rPr>
        <w:rFonts w:ascii="Tahoma" w:hAnsi="Tahoma" w:cs="Tahoma"/>
        <w:sz w:val="16"/>
        <w:szCs w:val="16"/>
      </w:rPr>
    </w:pPr>
    <w:r w:rsidRPr="008E1447">
      <w:rPr>
        <w:rFonts w:ascii="Tahoma" w:hAnsi="Tahoma" w:cs="Tahoma"/>
        <w:sz w:val="16"/>
        <w:szCs w:val="16"/>
      </w:rPr>
      <w:t xml:space="preserve">FICHA TÉCNICA ACIDULAB LABITECH                                                                                               </w:t>
    </w:r>
    <w:sdt>
      <w:sdtPr>
        <w:rPr>
          <w:rFonts w:ascii="Tahoma" w:hAnsi="Tahoma" w:cs="Tahoma"/>
          <w:sz w:val="16"/>
          <w:szCs w:val="16"/>
        </w:rPr>
        <w:id w:val="-637272211"/>
        <w:docPartObj>
          <w:docPartGallery w:val="Page Numbers (Top of Page)"/>
          <w:docPartUnique/>
        </w:docPartObj>
      </w:sdtPr>
      <w:sdtContent>
        <w:r>
          <w:rPr>
            <w:rFonts w:ascii="Tahoma" w:hAnsi="Tahoma" w:cs="Tahoma"/>
            <w:sz w:val="16"/>
            <w:szCs w:val="16"/>
          </w:rPr>
          <w:t xml:space="preserve">               </w:t>
        </w:r>
        <w:r w:rsidRPr="008E1447">
          <w:rPr>
            <w:rFonts w:ascii="Tahoma" w:hAnsi="Tahoma" w:cs="Tahoma"/>
            <w:sz w:val="16"/>
            <w:szCs w:val="16"/>
            <w:lang w:val="es-ES"/>
          </w:rPr>
          <w:t xml:space="preserve">Página </w:t>
        </w:r>
        <w:r w:rsidRPr="008E1447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8E1447">
          <w:rPr>
            <w:rFonts w:ascii="Tahoma" w:hAnsi="Tahoma" w:cs="Tahoma"/>
            <w:b/>
            <w:bCs/>
            <w:sz w:val="16"/>
            <w:szCs w:val="16"/>
          </w:rPr>
          <w:instrText>PAGE</w:instrText>
        </w:r>
        <w:r w:rsidRPr="008E1447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174001">
          <w:rPr>
            <w:rFonts w:ascii="Tahoma" w:hAnsi="Tahoma" w:cs="Tahoma"/>
            <w:b/>
            <w:bCs/>
            <w:noProof/>
            <w:sz w:val="16"/>
            <w:szCs w:val="16"/>
          </w:rPr>
          <w:t>2</w:t>
        </w:r>
        <w:r w:rsidRPr="008E1447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  <w:r w:rsidRPr="008E1447">
          <w:rPr>
            <w:rFonts w:ascii="Tahoma" w:hAnsi="Tahoma" w:cs="Tahoma"/>
            <w:sz w:val="16"/>
            <w:szCs w:val="16"/>
            <w:lang w:val="es-ES"/>
          </w:rPr>
          <w:t xml:space="preserve"> de </w:t>
        </w:r>
        <w:r w:rsidRPr="008E1447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8E1447">
          <w:rPr>
            <w:rFonts w:ascii="Tahoma" w:hAnsi="Tahoma" w:cs="Tahoma"/>
            <w:b/>
            <w:bCs/>
            <w:sz w:val="16"/>
            <w:szCs w:val="16"/>
          </w:rPr>
          <w:instrText>NUMPAGES</w:instrText>
        </w:r>
        <w:r w:rsidRPr="008E1447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174001">
          <w:rPr>
            <w:rFonts w:ascii="Tahoma" w:hAnsi="Tahoma" w:cs="Tahoma"/>
            <w:b/>
            <w:bCs/>
            <w:noProof/>
            <w:sz w:val="16"/>
            <w:szCs w:val="16"/>
          </w:rPr>
          <w:t>2</w:t>
        </w:r>
        <w:r w:rsidRPr="008E1447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</w:sdtContent>
    </w:sdt>
  </w:p>
  <w:p w14:paraId="20C2083C" w14:textId="182A1B15" w:rsidR="00B33990" w:rsidRDefault="00B339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BE"/>
    <w:rsid w:val="00030B52"/>
    <w:rsid w:val="000359E0"/>
    <w:rsid w:val="00046622"/>
    <w:rsid w:val="00047597"/>
    <w:rsid w:val="00050336"/>
    <w:rsid w:val="000545D2"/>
    <w:rsid w:val="00072138"/>
    <w:rsid w:val="0009649F"/>
    <w:rsid w:val="000A1CB9"/>
    <w:rsid w:val="000F24AF"/>
    <w:rsid w:val="00122B21"/>
    <w:rsid w:val="00161FF8"/>
    <w:rsid w:val="00163A28"/>
    <w:rsid w:val="00174001"/>
    <w:rsid w:val="00180555"/>
    <w:rsid w:val="001860BE"/>
    <w:rsid w:val="00193955"/>
    <w:rsid w:val="0019461D"/>
    <w:rsid w:val="001A5C6B"/>
    <w:rsid w:val="001B1C81"/>
    <w:rsid w:val="001C2E24"/>
    <w:rsid w:val="001D000A"/>
    <w:rsid w:val="001D3A67"/>
    <w:rsid w:val="001F1F2B"/>
    <w:rsid w:val="0021138A"/>
    <w:rsid w:val="00213BF3"/>
    <w:rsid w:val="00261D3D"/>
    <w:rsid w:val="002666EA"/>
    <w:rsid w:val="0029032F"/>
    <w:rsid w:val="002A2ED8"/>
    <w:rsid w:val="002C60F7"/>
    <w:rsid w:val="002F7414"/>
    <w:rsid w:val="0030260E"/>
    <w:rsid w:val="00316518"/>
    <w:rsid w:val="003501B3"/>
    <w:rsid w:val="003557CA"/>
    <w:rsid w:val="00365A87"/>
    <w:rsid w:val="00376EBC"/>
    <w:rsid w:val="00381B65"/>
    <w:rsid w:val="00384350"/>
    <w:rsid w:val="0038488C"/>
    <w:rsid w:val="003900D2"/>
    <w:rsid w:val="00391236"/>
    <w:rsid w:val="003943F3"/>
    <w:rsid w:val="00395785"/>
    <w:rsid w:val="003966CC"/>
    <w:rsid w:val="003B2A3F"/>
    <w:rsid w:val="003F4749"/>
    <w:rsid w:val="00426722"/>
    <w:rsid w:val="00453C1D"/>
    <w:rsid w:val="00456821"/>
    <w:rsid w:val="004823F5"/>
    <w:rsid w:val="004C2A02"/>
    <w:rsid w:val="004F1043"/>
    <w:rsid w:val="004F1F77"/>
    <w:rsid w:val="00502C68"/>
    <w:rsid w:val="0050475F"/>
    <w:rsid w:val="00535FDB"/>
    <w:rsid w:val="00564EDE"/>
    <w:rsid w:val="00580BB2"/>
    <w:rsid w:val="005827C9"/>
    <w:rsid w:val="0058677A"/>
    <w:rsid w:val="005D44FD"/>
    <w:rsid w:val="005E0D56"/>
    <w:rsid w:val="005E115D"/>
    <w:rsid w:val="005E5A8B"/>
    <w:rsid w:val="006331AE"/>
    <w:rsid w:val="006403FE"/>
    <w:rsid w:val="00641C78"/>
    <w:rsid w:val="00642C22"/>
    <w:rsid w:val="00674FBE"/>
    <w:rsid w:val="00686DC7"/>
    <w:rsid w:val="006C6174"/>
    <w:rsid w:val="007528A8"/>
    <w:rsid w:val="00777D36"/>
    <w:rsid w:val="007B1EBD"/>
    <w:rsid w:val="007B4579"/>
    <w:rsid w:val="007D7643"/>
    <w:rsid w:val="007D76E1"/>
    <w:rsid w:val="007E302E"/>
    <w:rsid w:val="007E584A"/>
    <w:rsid w:val="007F3128"/>
    <w:rsid w:val="007F5698"/>
    <w:rsid w:val="007F647B"/>
    <w:rsid w:val="008101B0"/>
    <w:rsid w:val="0081783C"/>
    <w:rsid w:val="00855416"/>
    <w:rsid w:val="008603E1"/>
    <w:rsid w:val="00864E05"/>
    <w:rsid w:val="00893CAD"/>
    <w:rsid w:val="008A52A5"/>
    <w:rsid w:val="008E0275"/>
    <w:rsid w:val="008E1447"/>
    <w:rsid w:val="008F033C"/>
    <w:rsid w:val="008F3991"/>
    <w:rsid w:val="00904871"/>
    <w:rsid w:val="00923200"/>
    <w:rsid w:val="00923441"/>
    <w:rsid w:val="009306E1"/>
    <w:rsid w:val="00930816"/>
    <w:rsid w:val="00934131"/>
    <w:rsid w:val="0093598E"/>
    <w:rsid w:val="00940129"/>
    <w:rsid w:val="00942B30"/>
    <w:rsid w:val="00953CA9"/>
    <w:rsid w:val="00956371"/>
    <w:rsid w:val="009867E1"/>
    <w:rsid w:val="00991BEE"/>
    <w:rsid w:val="009958E4"/>
    <w:rsid w:val="009B0638"/>
    <w:rsid w:val="009B6D87"/>
    <w:rsid w:val="009C5729"/>
    <w:rsid w:val="009C7EB4"/>
    <w:rsid w:val="009D22BA"/>
    <w:rsid w:val="009F08A7"/>
    <w:rsid w:val="00A01827"/>
    <w:rsid w:val="00A144DF"/>
    <w:rsid w:val="00A343FF"/>
    <w:rsid w:val="00A44F90"/>
    <w:rsid w:val="00A52054"/>
    <w:rsid w:val="00A63C2F"/>
    <w:rsid w:val="00A74489"/>
    <w:rsid w:val="00A75E80"/>
    <w:rsid w:val="00A8505C"/>
    <w:rsid w:val="00A85CE7"/>
    <w:rsid w:val="00AB092A"/>
    <w:rsid w:val="00AD789E"/>
    <w:rsid w:val="00AE664E"/>
    <w:rsid w:val="00B1344B"/>
    <w:rsid w:val="00B257A5"/>
    <w:rsid w:val="00B33990"/>
    <w:rsid w:val="00B44D9B"/>
    <w:rsid w:val="00B5085A"/>
    <w:rsid w:val="00B750E5"/>
    <w:rsid w:val="00BC56E2"/>
    <w:rsid w:val="00BC7832"/>
    <w:rsid w:val="00BD29A2"/>
    <w:rsid w:val="00BE1FAD"/>
    <w:rsid w:val="00BF4D84"/>
    <w:rsid w:val="00C25FE0"/>
    <w:rsid w:val="00C44F77"/>
    <w:rsid w:val="00C46ACC"/>
    <w:rsid w:val="00C518C8"/>
    <w:rsid w:val="00C567F5"/>
    <w:rsid w:val="00C67B11"/>
    <w:rsid w:val="00C734BA"/>
    <w:rsid w:val="00C85363"/>
    <w:rsid w:val="00C866C4"/>
    <w:rsid w:val="00C9406C"/>
    <w:rsid w:val="00CA243D"/>
    <w:rsid w:val="00CB4AB3"/>
    <w:rsid w:val="00CD308F"/>
    <w:rsid w:val="00CD546B"/>
    <w:rsid w:val="00CF3858"/>
    <w:rsid w:val="00D1454A"/>
    <w:rsid w:val="00D522F2"/>
    <w:rsid w:val="00D5450F"/>
    <w:rsid w:val="00D70225"/>
    <w:rsid w:val="00D874A2"/>
    <w:rsid w:val="00D877BA"/>
    <w:rsid w:val="00D90DB6"/>
    <w:rsid w:val="00D97E90"/>
    <w:rsid w:val="00DA638C"/>
    <w:rsid w:val="00DB1F70"/>
    <w:rsid w:val="00DB72A2"/>
    <w:rsid w:val="00DD1A19"/>
    <w:rsid w:val="00DE2747"/>
    <w:rsid w:val="00DF2F28"/>
    <w:rsid w:val="00E0005C"/>
    <w:rsid w:val="00E40877"/>
    <w:rsid w:val="00E43A89"/>
    <w:rsid w:val="00E50038"/>
    <w:rsid w:val="00E63A88"/>
    <w:rsid w:val="00E7383C"/>
    <w:rsid w:val="00E87563"/>
    <w:rsid w:val="00E90189"/>
    <w:rsid w:val="00E913BE"/>
    <w:rsid w:val="00EA2E3D"/>
    <w:rsid w:val="00EA4720"/>
    <w:rsid w:val="00EC415A"/>
    <w:rsid w:val="00EC7F9B"/>
    <w:rsid w:val="00ED6144"/>
    <w:rsid w:val="00EE4DE3"/>
    <w:rsid w:val="00EF3C2D"/>
    <w:rsid w:val="00F25540"/>
    <w:rsid w:val="00F65D10"/>
    <w:rsid w:val="00FA1160"/>
    <w:rsid w:val="00FB68CA"/>
    <w:rsid w:val="00FC447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FF56B"/>
  <w15:docId w15:val="{563A941E-2849-4890-A51A-76483067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21138A"/>
    <w:pPr>
      <w:widowControl w:val="0"/>
      <w:autoSpaceDE w:val="0"/>
      <w:autoSpaceDN w:val="0"/>
      <w:spacing w:before="72" w:after="0" w:line="240" w:lineRule="auto"/>
      <w:ind w:left="100"/>
      <w:outlineLvl w:val="2"/>
    </w:pPr>
    <w:rPr>
      <w:rFonts w:ascii="Arial" w:eastAsia="Arial" w:hAnsi="Arial" w:cs="Arial"/>
      <w:b/>
      <w:b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6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3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990"/>
  </w:style>
  <w:style w:type="paragraph" w:styleId="Piedepgina">
    <w:name w:val="footer"/>
    <w:basedOn w:val="Normal"/>
    <w:link w:val="PiedepginaCar"/>
    <w:uiPriority w:val="99"/>
    <w:unhideWhenUsed/>
    <w:rsid w:val="00B33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990"/>
  </w:style>
  <w:style w:type="character" w:styleId="Hipervnculo">
    <w:name w:val="Hyperlink"/>
    <w:uiPriority w:val="99"/>
    <w:unhideWhenUsed/>
    <w:rsid w:val="0092320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674F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4F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1138A"/>
    <w:rPr>
      <w:rFonts w:ascii="Arial" w:eastAsia="Arial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harma@andina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EE8B-8072-4C76-A4D2-A1D399DD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Carlos A Soria</cp:lastModifiedBy>
  <cp:revision>64</cp:revision>
  <cp:lastPrinted>2023-01-25T16:26:00Z</cp:lastPrinted>
  <dcterms:created xsi:type="dcterms:W3CDTF">2024-07-08T03:31:00Z</dcterms:created>
  <dcterms:modified xsi:type="dcterms:W3CDTF">2024-10-06T15:15:00Z</dcterms:modified>
</cp:coreProperties>
</file>