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5FD5" w14:textId="5C026126" w:rsidR="00923200" w:rsidRDefault="00923200" w:rsidP="00337F1E">
      <w:pPr>
        <w:rPr>
          <w:b/>
          <w:bCs/>
        </w:rPr>
      </w:pPr>
    </w:p>
    <w:p w14:paraId="3AAF67D7" w14:textId="6255CA97" w:rsidR="00923200" w:rsidRPr="003D348E" w:rsidRDefault="00337F1E" w:rsidP="00337F1E">
      <w:pPr>
        <w:tabs>
          <w:tab w:val="center" w:pos="4419"/>
          <w:tab w:val="right" w:pos="8838"/>
        </w:tabs>
        <w:rPr>
          <w:rFonts w:ascii="Times New Roman" w:hAnsi="Times New Roman" w:cs="Times New Roman"/>
          <w:b/>
          <w:color w:val="D51D37"/>
          <w:sz w:val="52"/>
          <w:szCs w:val="52"/>
        </w:rPr>
      </w:pPr>
      <w:r w:rsidRPr="003D348E">
        <w:rPr>
          <w:rFonts w:ascii="Tahoma" w:hAnsi="Tahoma" w:cs="Tahoma"/>
          <w:noProof/>
          <w:sz w:val="24"/>
          <w:szCs w:val="24"/>
          <w:lang w:val="en-US"/>
        </w:rPr>
        <w:drawing>
          <wp:anchor distT="0" distB="0" distL="114300" distR="114300" simplePos="0" relativeHeight="251659264" behindDoc="1" locked="0" layoutInCell="1" allowOverlap="1" wp14:anchorId="1D788287" wp14:editId="0E5BE438">
            <wp:simplePos x="0" y="0"/>
            <wp:positionH relativeFrom="margin">
              <wp:posOffset>4766945</wp:posOffset>
            </wp:positionH>
            <wp:positionV relativeFrom="paragraph">
              <wp:posOffset>10160</wp:posOffset>
            </wp:positionV>
            <wp:extent cx="1025525" cy="873760"/>
            <wp:effectExtent l="0" t="0" r="317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552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200" w:rsidRPr="003D348E">
        <w:rPr>
          <w:rFonts w:ascii="Times New Roman" w:hAnsi="Times New Roman" w:cs="Times New Roman"/>
          <w:b/>
          <w:color w:val="D51D37"/>
          <w:sz w:val="52"/>
          <w:szCs w:val="52"/>
        </w:rPr>
        <w:t>LABITECH CIA. LTDA.</w:t>
      </w:r>
    </w:p>
    <w:p w14:paraId="762F6783" w14:textId="420E42F9" w:rsidR="00923200" w:rsidRPr="00674FBE" w:rsidRDefault="00923200" w:rsidP="00337F1E">
      <w:pPr>
        <w:tabs>
          <w:tab w:val="left" w:pos="6330"/>
        </w:tabs>
        <w:spacing w:line="240" w:lineRule="auto"/>
        <w:rPr>
          <w:rFonts w:ascii="Arial" w:hAnsi="Arial" w:cs="Arial"/>
          <w:b/>
          <w:sz w:val="24"/>
          <w:szCs w:val="24"/>
        </w:rPr>
      </w:pPr>
      <w:r w:rsidRPr="00674FBE">
        <w:rPr>
          <w:rFonts w:ascii="Arial" w:hAnsi="Arial" w:cs="Arial"/>
          <w:b/>
          <w:sz w:val="24"/>
          <w:szCs w:val="24"/>
        </w:rPr>
        <w:tab/>
      </w:r>
    </w:p>
    <w:p w14:paraId="25B60546" w14:textId="77777777" w:rsidR="00E80C20" w:rsidRPr="00CE4AA1" w:rsidRDefault="00923200" w:rsidP="00337F1E">
      <w:pPr>
        <w:spacing w:after="0"/>
        <w:rPr>
          <w:rFonts w:ascii="Tahoma" w:hAnsi="Tahoma" w:cs="Tahoma"/>
          <w:b/>
        </w:rPr>
      </w:pPr>
      <w:r w:rsidRPr="00CE4AA1">
        <w:rPr>
          <w:rFonts w:ascii="Tahoma" w:hAnsi="Tahoma" w:cs="Tahoma"/>
          <w:b/>
        </w:rPr>
        <w:t xml:space="preserve">Teléfono: (593) 22 424570 </w:t>
      </w:r>
    </w:p>
    <w:p w14:paraId="70400426" w14:textId="2E484619" w:rsidR="00923200" w:rsidRPr="00CE4AA1" w:rsidRDefault="00923200" w:rsidP="00337F1E">
      <w:pPr>
        <w:spacing w:after="0"/>
        <w:rPr>
          <w:rFonts w:ascii="Tahoma" w:hAnsi="Tahoma" w:cs="Tahoma"/>
          <w:b/>
        </w:rPr>
      </w:pPr>
      <w:r w:rsidRPr="00CE4AA1">
        <w:rPr>
          <w:rFonts w:ascii="Tahoma" w:hAnsi="Tahoma" w:cs="Tahoma"/>
          <w:b/>
        </w:rPr>
        <w:t xml:space="preserve">E mail: </w:t>
      </w:r>
      <w:hyperlink r:id="rId7" w:history="1">
        <w:r w:rsidRPr="0042471F">
          <w:rPr>
            <w:rStyle w:val="Hipervnculo"/>
            <w:rFonts w:ascii="Tahoma" w:hAnsi="Tahoma" w:cs="Tahoma"/>
            <w:b/>
            <w:color w:val="000000" w:themeColor="text1"/>
            <w:u w:val="none"/>
          </w:rPr>
          <w:t>grupopharma@grpharma.com.ec</w:t>
        </w:r>
      </w:hyperlink>
      <w:r w:rsidRPr="0042471F">
        <w:rPr>
          <w:rFonts w:ascii="Tahoma" w:hAnsi="Tahoma" w:cs="Tahoma"/>
          <w:b/>
          <w:color w:val="000000" w:themeColor="text1"/>
        </w:rPr>
        <w:t xml:space="preserve"> </w:t>
      </w:r>
    </w:p>
    <w:p w14:paraId="17EE12E3" w14:textId="6DA7CF72" w:rsidR="00923200" w:rsidRPr="00CE4AA1" w:rsidRDefault="00923200" w:rsidP="00337F1E">
      <w:pPr>
        <w:spacing w:after="0"/>
        <w:rPr>
          <w:rFonts w:ascii="Tahoma" w:hAnsi="Tahoma" w:cs="Tahoma"/>
          <w:b/>
        </w:rPr>
      </w:pPr>
      <w:r w:rsidRPr="00CE4AA1">
        <w:rPr>
          <w:rFonts w:ascii="Tahoma" w:hAnsi="Tahoma" w:cs="Tahoma"/>
          <w:b/>
        </w:rPr>
        <w:t xml:space="preserve">Quito- Ecuador </w:t>
      </w:r>
    </w:p>
    <w:p w14:paraId="333CE076" w14:textId="4188854A" w:rsidR="00803947" w:rsidRPr="00803947" w:rsidRDefault="00803947" w:rsidP="00337F1E">
      <w:pPr>
        <w:spacing w:line="240" w:lineRule="auto"/>
        <w:rPr>
          <w:rFonts w:ascii="Tahoma" w:hAnsi="Tahoma" w:cs="Tahoma"/>
          <w:b/>
          <w:sz w:val="24"/>
          <w:szCs w:val="24"/>
        </w:rPr>
      </w:pPr>
    </w:p>
    <w:p w14:paraId="2357598C" w14:textId="7820C64E" w:rsidR="00923200" w:rsidRPr="00803947" w:rsidRDefault="00134247" w:rsidP="00B621DA">
      <w:pPr>
        <w:spacing w:after="0"/>
        <w:jc w:val="center"/>
        <w:rPr>
          <w:rFonts w:ascii="Tahoma" w:hAnsi="Tahoma" w:cs="Tahoma"/>
          <w:b/>
          <w:bCs/>
          <w:sz w:val="36"/>
          <w:szCs w:val="36"/>
        </w:rPr>
      </w:pPr>
      <w:r w:rsidRPr="00803947">
        <w:rPr>
          <w:rFonts w:ascii="Tahoma" w:hAnsi="Tahoma" w:cs="Tahoma"/>
          <w:b/>
          <w:bCs/>
          <w:sz w:val="36"/>
          <w:szCs w:val="36"/>
        </w:rPr>
        <w:t>ETANOL ABSOLUTO</w:t>
      </w:r>
      <w:r w:rsidR="00674FBE" w:rsidRPr="00803947">
        <w:rPr>
          <w:rFonts w:ascii="Tahoma" w:hAnsi="Tahoma" w:cs="Tahoma"/>
          <w:b/>
          <w:bCs/>
          <w:sz w:val="36"/>
          <w:szCs w:val="36"/>
        </w:rPr>
        <w:t xml:space="preserve"> </w:t>
      </w:r>
      <w:r w:rsidR="00803947" w:rsidRPr="00BA23F3">
        <w:rPr>
          <w:rFonts w:ascii="Tahoma" w:hAnsi="Tahoma" w:cs="Tahoma"/>
          <w:b/>
          <w:bCs/>
          <w:sz w:val="28"/>
          <w:szCs w:val="28"/>
        </w:rPr>
        <w:t>LABITECH</w:t>
      </w:r>
    </w:p>
    <w:p w14:paraId="2D0D15A4" w14:textId="1486DE70" w:rsidR="00803947" w:rsidRDefault="00134247" w:rsidP="00B621DA">
      <w:pPr>
        <w:spacing w:after="0"/>
        <w:jc w:val="center"/>
        <w:rPr>
          <w:rFonts w:ascii="Tahoma" w:hAnsi="Tahoma" w:cs="Tahoma"/>
          <w:b/>
          <w:bCs/>
          <w:sz w:val="28"/>
          <w:szCs w:val="28"/>
        </w:rPr>
      </w:pPr>
      <w:r w:rsidRPr="00AE393C">
        <w:rPr>
          <w:rFonts w:ascii="Tahoma" w:hAnsi="Tahoma" w:cs="Tahoma"/>
          <w:b/>
          <w:bCs/>
          <w:sz w:val="28"/>
          <w:szCs w:val="28"/>
        </w:rPr>
        <w:t xml:space="preserve">Alcohol etílico </w:t>
      </w:r>
      <w:r w:rsidR="00894267" w:rsidRPr="00772805">
        <w:rPr>
          <w:rFonts w:ascii="Tahoma" w:hAnsi="Tahoma" w:cs="Tahoma"/>
          <w:b/>
          <w:bCs/>
          <w:sz w:val="28"/>
          <w:szCs w:val="28"/>
        </w:rPr>
        <w:t xml:space="preserve">anhidro </w:t>
      </w:r>
      <w:r w:rsidRPr="00772805">
        <w:rPr>
          <w:rFonts w:ascii="Tahoma" w:hAnsi="Tahoma" w:cs="Tahoma"/>
          <w:b/>
          <w:bCs/>
          <w:sz w:val="28"/>
          <w:szCs w:val="28"/>
        </w:rPr>
        <w:t>para</w:t>
      </w:r>
      <w:r w:rsidRPr="00AE393C">
        <w:rPr>
          <w:rFonts w:ascii="Tahoma" w:hAnsi="Tahoma" w:cs="Tahoma"/>
          <w:b/>
          <w:bCs/>
          <w:sz w:val="28"/>
          <w:szCs w:val="28"/>
        </w:rPr>
        <w:t xml:space="preserve"> análisis</w:t>
      </w:r>
      <w:r w:rsidR="00BA23F3">
        <w:rPr>
          <w:rFonts w:ascii="Tahoma" w:hAnsi="Tahoma" w:cs="Tahoma"/>
          <w:b/>
          <w:bCs/>
          <w:sz w:val="28"/>
          <w:szCs w:val="28"/>
        </w:rPr>
        <w:t xml:space="preserve"> y síntesis</w:t>
      </w:r>
    </w:p>
    <w:p w14:paraId="5EFA7E6D" w14:textId="1610A79B" w:rsidR="00BA23F3" w:rsidRPr="00BA23F3" w:rsidRDefault="00BA23F3" w:rsidP="00B621DA">
      <w:pPr>
        <w:spacing w:after="0"/>
        <w:jc w:val="center"/>
        <w:rPr>
          <w:rFonts w:ascii="Tahoma" w:hAnsi="Tahoma" w:cs="Tahoma"/>
          <w:bCs/>
          <w:sz w:val="28"/>
          <w:szCs w:val="28"/>
        </w:rPr>
      </w:pPr>
      <w:r w:rsidRPr="00BA23F3">
        <w:rPr>
          <w:rFonts w:ascii="Tahoma" w:hAnsi="Tahoma" w:cs="Tahoma"/>
          <w:bCs/>
          <w:sz w:val="28"/>
          <w:szCs w:val="28"/>
        </w:rPr>
        <w:t xml:space="preserve">Líquido concentrado </w:t>
      </w:r>
      <w:r w:rsidR="008F5B84">
        <w:rPr>
          <w:rFonts w:ascii="Tahoma" w:hAnsi="Tahoma" w:cs="Tahoma"/>
          <w:bCs/>
          <w:sz w:val="28"/>
          <w:szCs w:val="28"/>
        </w:rPr>
        <w:t>(LC)</w:t>
      </w:r>
    </w:p>
    <w:p w14:paraId="7057553C" w14:textId="6B5A57C8" w:rsidR="0042471F" w:rsidRDefault="0042471F" w:rsidP="00637668">
      <w:pPr>
        <w:spacing w:after="0"/>
        <w:ind w:right="751"/>
        <w:jc w:val="center"/>
        <w:rPr>
          <w:rFonts w:ascii="Tahoma" w:hAnsi="Tahoma" w:cs="Tahoma"/>
          <w:b/>
          <w:bCs/>
          <w:sz w:val="36"/>
          <w:szCs w:val="36"/>
        </w:rPr>
      </w:pPr>
      <w:r>
        <w:rPr>
          <w:rFonts w:ascii="Arial" w:hAnsi="Arial"/>
          <w:b/>
          <w:noProof/>
          <w:lang w:val="en-US"/>
          <w14:ligatures w14:val="standardContextual"/>
        </w:rPr>
        <mc:AlternateContent>
          <mc:Choice Requires="wps">
            <w:drawing>
              <wp:anchor distT="0" distB="0" distL="114300" distR="114300" simplePos="0" relativeHeight="251661312" behindDoc="0" locked="0" layoutInCell="1" allowOverlap="1" wp14:anchorId="17847701" wp14:editId="7F5C6C97">
                <wp:simplePos x="0" y="0"/>
                <wp:positionH relativeFrom="margin">
                  <wp:posOffset>0</wp:posOffset>
                </wp:positionH>
                <wp:positionV relativeFrom="paragraph">
                  <wp:posOffset>151765</wp:posOffset>
                </wp:positionV>
                <wp:extent cx="5646420" cy="7620"/>
                <wp:effectExtent l="0" t="0" r="30480" b="30480"/>
                <wp:wrapNone/>
                <wp:docPr id="2" name="Conector recto 2"/>
                <wp:cNvGraphicFramePr/>
                <a:graphic xmlns:a="http://schemas.openxmlformats.org/drawingml/2006/main">
                  <a:graphicData uri="http://schemas.microsoft.com/office/word/2010/wordprocessingShape">
                    <wps:wsp>
                      <wps:cNvCnPr/>
                      <wps:spPr>
                        <a:xfrm flipV="1">
                          <a:off x="0" y="0"/>
                          <a:ext cx="5646420" cy="7620"/>
                        </a:xfrm>
                        <a:prstGeom prst="line">
                          <a:avLst/>
                        </a:prstGeom>
                        <a:ln w="12700">
                          <a:solidFill>
                            <a:schemeClr val="tx1"/>
                          </a:solidFill>
                        </a:ln>
                        <a:effectLst>
                          <a:innerShdw blurRad="63500" dist="50800" dir="10800000">
                            <a:prstClr val="black">
                              <a:alpha val="50000"/>
                            </a:prstClr>
                          </a:inn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AC1A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44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BpJAIAALEEAAAOAAAAZHJzL2Uyb0RvYy54bWysVE1z2yAQvXem/4HhXktWYyejsZyDM+ml&#10;03qStHeMwGKKgFmIZf/7LiDLTnpqpz7gXXj78d6CVvfHXpODAK+saeh8VlIiDLetMvuG/nh5/HRH&#10;iQ/MtExbIxp6Ep7erz9+WA2uFpXtrG4FEExifD24hnYhuLooPO9Ez/zMOmHwUFroWUAX9kULbMDs&#10;vS6qslwWg4XWgeXCe9x9yId0nfJLKXj4LqUXgeiGYm8hrZDWXVyL9YrVe2CuU3xsg/1DFz1TBotO&#10;qR5YYOQV1B+pesXBeivDjNu+sFIqLhIHZDMv37F57pgTiQuK490kk/9/afm3wxaIahtaUWJYjyPa&#10;4KB4sEAg/pEqajQ4XyN0Y7Ywet5tIRI+SuiJ1Mr9xPEnCZAUOSaFT5PC4hgIx83F8mZ5U+EgOJ7d&#10;LtHCdEXOErM58OGLsD2JRkO1MpE/q9nhqw8ZeobEbW3IgGWr27JMMG+1ah+V1vEw3SGx0UAODKcf&#10;jvOx2BUKS2sTwSLdFSwSHWWMgOeuHchOv8ITQ3WWnxdYg7QqtrUo77KDF2kebfyl+rG3qeBOM/4r&#10;d69dx3IXmAWxFyaITgJMJZN31U0Rpc9iJyuctMjUn4TEwaGoWfZ3dBnnwoQzZW0QHcMkijMFjqLF&#10;t3bR6W3giL9I9DfBmca5sjVhCu6VsZBH9rb6ZUoy41GPK97R3Nn2lK5hOsB3kSQb33B8eNd+Cr98&#10;ada/AQAA//8DAFBLAwQUAAYACAAAACEAuUm8XtsAAAAGAQAADwAAAGRycy9kb3ducmV2LnhtbEyP&#10;wU7DMBBE70j8g7VIXBB1GlSUhjgVogIJcWqAuxsvdkS8Drbbhr9nOcFxdlYzb5rN7EdxxJiGQAqW&#10;iwIEUh/MQFbB2+vjdQUiZU1Gj4FQwTcm2LTnZ42uTTjRDo9dtoJDKNVagct5qqVMvUOv0yJMSOx9&#10;hOh1ZhmtNFGfONyPsiyKW+n1QNzg9IQPDvvP7uC55J2i7Z5XXy9D3l45P/ltZZ+UuryY7+9AZJzz&#10;3zP84jM6tMy0DwcySYwKeEhWUN6sQbBbVesSxJ4PqyXItpH/8dsfAAAA//8DAFBLAQItABQABgAI&#10;AAAAIQC2gziS/gAAAOEBAAATAAAAAAAAAAAAAAAAAAAAAABbQ29udGVudF9UeXBlc10ueG1sUEsB&#10;Ai0AFAAGAAgAAAAhADj9If/WAAAAlAEAAAsAAAAAAAAAAAAAAAAALwEAAF9yZWxzLy5yZWxzUEsB&#10;Ai0AFAAGAAgAAAAhAJF5AGkkAgAAsQQAAA4AAAAAAAAAAAAAAAAALgIAAGRycy9lMm9Eb2MueG1s&#10;UEsBAi0AFAAGAAgAAAAhALlJvF7bAAAABgEAAA8AAAAAAAAAAAAAAAAAfgQAAGRycy9kb3ducmV2&#10;LnhtbFBLBQYAAAAABAAEAPMAAACGBQAAAAA=&#10;" strokecolor="black [3213]" strokeweight="1pt">
                <w10:wrap anchorx="margin"/>
              </v:line>
            </w:pict>
          </mc:Fallback>
        </mc:AlternateContent>
      </w:r>
    </w:p>
    <w:p w14:paraId="7C7E154B" w14:textId="77777777" w:rsidR="00637668" w:rsidRDefault="00637668" w:rsidP="00337F1E">
      <w:pPr>
        <w:ind w:right="751"/>
        <w:rPr>
          <w:rFonts w:ascii="Tahoma" w:hAnsi="Tahoma" w:cs="Tahoma"/>
          <w:b/>
          <w:bCs/>
          <w:sz w:val="36"/>
          <w:szCs w:val="36"/>
        </w:rPr>
      </w:pPr>
    </w:p>
    <w:p w14:paraId="19798BA8" w14:textId="32AD9176" w:rsidR="00134247" w:rsidRPr="00803947" w:rsidRDefault="00803947" w:rsidP="00337F1E">
      <w:pPr>
        <w:ind w:right="751"/>
        <w:rPr>
          <w:rFonts w:ascii="Tahoma" w:hAnsi="Tahoma" w:cs="Tahoma"/>
          <w:b/>
          <w:bCs/>
          <w:sz w:val="36"/>
          <w:szCs w:val="36"/>
        </w:rPr>
      </w:pPr>
      <w:r w:rsidRPr="00803947">
        <w:rPr>
          <w:rFonts w:ascii="Tahoma" w:hAnsi="Tahoma" w:cs="Tahoma"/>
          <w:b/>
          <w:bCs/>
          <w:sz w:val="36"/>
          <w:szCs w:val="36"/>
        </w:rPr>
        <w:t>FICHA T</w:t>
      </w:r>
      <w:r w:rsidR="008A2339">
        <w:rPr>
          <w:rFonts w:ascii="Tahoma" w:hAnsi="Tahoma" w:cs="Tahoma"/>
          <w:b/>
          <w:bCs/>
          <w:sz w:val="36"/>
          <w:szCs w:val="36"/>
        </w:rPr>
        <w:t>É</w:t>
      </w:r>
      <w:r w:rsidRPr="00803947">
        <w:rPr>
          <w:rFonts w:ascii="Tahoma" w:hAnsi="Tahoma" w:cs="Tahoma"/>
          <w:b/>
          <w:bCs/>
          <w:sz w:val="36"/>
          <w:szCs w:val="36"/>
        </w:rPr>
        <w:t xml:space="preserve">CNICA </w:t>
      </w:r>
    </w:p>
    <w:p w14:paraId="6C1F70B2" w14:textId="77777777" w:rsidR="00376E45" w:rsidRDefault="00376E45" w:rsidP="00885A82">
      <w:pPr>
        <w:spacing w:after="0"/>
        <w:ind w:right="751"/>
        <w:jc w:val="both"/>
        <w:rPr>
          <w:rFonts w:ascii="Tahoma" w:hAnsi="Tahoma" w:cs="Tahoma"/>
          <w:b/>
          <w:bCs/>
        </w:rPr>
      </w:pPr>
    </w:p>
    <w:p w14:paraId="635C30BD" w14:textId="7BA7E8FC" w:rsidR="002453F2" w:rsidRDefault="002453F2" w:rsidP="00885A82">
      <w:pPr>
        <w:spacing w:after="0"/>
        <w:ind w:right="751"/>
        <w:jc w:val="both"/>
        <w:rPr>
          <w:rFonts w:ascii="Tahoma" w:hAnsi="Tahoma" w:cs="Tahoma"/>
          <w:b/>
          <w:bCs/>
        </w:rPr>
      </w:pPr>
      <w:r w:rsidRPr="00AE393C">
        <w:rPr>
          <w:rFonts w:ascii="Tahoma" w:hAnsi="Tahoma" w:cs="Tahoma"/>
          <w:b/>
          <w:bCs/>
        </w:rPr>
        <w:t xml:space="preserve">PROPIEDADES </w:t>
      </w:r>
      <w:r w:rsidR="00BA23F3">
        <w:rPr>
          <w:rFonts w:ascii="Tahoma" w:hAnsi="Tahoma" w:cs="Tahoma"/>
          <w:b/>
          <w:bCs/>
        </w:rPr>
        <w:t xml:space="preserve">DE LA FORMULACIÓN </w:t>
      </w:r>
    </w:p>
    <w:p w14:paraId="73A1F5DE" w14:textId="77777777" w:rsidR="00376E45" w:rsidRPr="00AE393C" w:rsidRDefault="00376E45" w:rsidP="00885A82">
      <w:pPr>
        <w:spacing w:after="0"/>
        <w:ind w:right="751"/>
        <w:jc w:val="both"/>
        <w:rPr>
          <w:rFonts w:ascii="Tahoma" w:hAnsi="Tahoma" w:cs="Tahoma"/>
        </w:rPr>
      </w:pPr>
    </w:p>
    <w:p w14:paraId="604220C6" w14:textId="6094D0E7" w:rsidR="002453F2" w:rsidRDefault="00376E45" w:rsidP="00885A82">
      <w:pPr>
        <w:spacing w:after="0"/>
        <w:ind w:right="751"/>
        <w:jc w:val="both"/>
        <w:rPr>
          <w:rFonts w:ascii="Tahoma" w:eastAsia="Times New Roman" w:hAnsi="Tahoma" w:cs="Tahoma"/>
          <w:lang w:eastAsia="es-EC"/>
        </w:rPr>
      </w:pPr>
      <w:r w:rsidRPr="00376E45">
        <w:rPr>
          <w:rFonts w:ascii="Tahoma" w:eastAsia="Times New Roman" w:hAnsi="Tahoma" w:cs="Tahoma"/>
          <w:b/>
          <w:lang w:eastAsia="es-EC"/>
        </w:rPr>
        <w:t>ETANOL ABSOLUTO LABITECH</w:t>
      </w:r>
      <w:r w:rsidRPr="00AE393C">
        <w:rPr>
          <w:rFonts w:ascii="Tahoma" w:eastAsia="Times New Roman" w:hAnsi="Tahoma" w:cs="Tahoma"/>
          <w:lang w:eastAsia="es-EC"/>
        </w:rPr>
        <w:t xml:space="preserve"> </w:t>
      </w:r>
      <w:r w:rsidR="002453F2" w:rsidRPr="00AE393C">
        <w:rPr>
          <w:rFonts w:ascii="Tahoma" w:eastAsia="Times New Roman" w:hAnsi="Tahoma" w:cs="Tahoma"/>
          <w:lang w:eastAsia="es-EC"/>
        </w:rPr>
        <w:t xml:space="preserve">es utilizado en preparaciones farmacéuticas que no toleran la presencia de agua aun en cantidades pequeñas. Su uso permite la formulación con materias primas hidrofóbicas de diferente denominación. Su preparación se basa en procesos de absorción, rompimiento de aseótropos o moléculas de agua que se absorben al alcohol y no se desprenden fácilmente. </w:t>
      </w:r>
    </w:p>
    <w:p w14:paraId="481F2AAC" w14:textId="77777777" w:rsidR="00885A82" w:rsidRPr="002453F2" w:rsidRDefault="00885A82" w:rsidP="00885A82">
      <w:pPr>
        <w:spacing w:after="0"/>
        <w:ind w:right="751"/>
        <w:jc w:val="both"/>
        <w:rPr>
          <w:rFonts w:ascii="Tahoma" w:eastAsia="Times New Roman" w:hAnsi="Tahoma" w:cs="Tahoma"/>
          <w:lang w:eastAsia="es-EC"/>
        </w:rPr>
      </w:pPr>
    </w:p>
    <w:p w14:paraId="2AB879F2" w14:textId="3AD4A75A" w:rsidR="000C0FD6" w:rsidRPr="00AE393C" w:rsidRDefault="000C0FD6" w:rsidP="00885A82">
      <w:pPr>
        <w:spacing w:after="0"/>
        <w:ind w:right="751"/>
        <w:jc w:val="both"/>
        <w:rPr>
          <w:rFonts w:ascii="Tahoma" w:hAnsi="Tahoma" w:cs="Tahoma"/>
          <w:b/>
        </w:rPr>
      </w:pPr>
      <w:r w:rsidRPr="00AE393C">
        <w:rPr>
          <w:rFonts w:ascii="Tahoma" w:hAnsi="Tahoma" w:cs="Tahoma"/>
          <w:b/>
        </w:rPr>
        <w:t xml:space="preserve">COMPOSICIÓN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265"/>
      </w:tblGrid>
      <w:tr w:rsidR="00CC4135" w:rsidRPr="00AE393C" w14:paraId="5D70B3C1" w14:textId="77777777" w:rsidTr="0006436C">
        <w:trPr>
          <w:trHeight w:val="245"/>
        </w:trPr>
        <w:tc>
          <w:tcPr>
            <w:tcW w:w="3681" w:type="dxa"/>
          </w:tcPr>
          <w:p w14:paraId="71E29FB9" w14:textId="77777777" w:rsidR="00CC4135" w:rsidRPr="00AE393C" w:rsidRDefault="00CC4135" w:rsidP="00337F1E">
            <w:pPr>
              <w:ind w:right="751"/>
              <w:rPr>
                <w:rFonts w:ascii="Tahoma" w:hAnsi="Tahoma" w:cs="Tahoma"/>
                <w:b/>
              </w:rPr>
            </w:pPr>
          </w:p>
        </w:tc>
        <w:tc>
          <w:tcPr>
            <w:tcW w:w="3265" w:type="dxa"/>
          </w:tcPr>
          <w:p w14:paraId="1E166D6D" w14:textId="771DA5C8" w:rsidR="00CC4135" w:rsidRPr="0006436C" w:rsidRDefault="00CC4135" w:rsidP="002453F2">
            <w:pPr>
              <w:ind w:right="751"/>
              <w:jc w:val="center"/>
              <w:rPr>
                <w:rFonts w:ascii="Tahoma" w:hAnsi="Tahoma" w:cs="Tahoma"/>
                <w:b/>
              </w:rPr>
            </w:pPr>
            <w:r w:rsidRPr="0006436C">
              <w:rPr>
                <w:rFonts w:ascii="Tahoma" w:hAnsi="Tahoma" w:cs="Tahoma"/>
                <w:b/>
              </w:rPr>
              <w:t>(%)</w:t>
            </w:r>
          </w:p>
        </w:tc>
      </w:tr>
      <w:tr w:rsidR="00CC4135" w:rsidRPr="00AE393C" w14:paraId="71F79E16" w14:textId="77777777" w:rsidTr="0006436C">
        <w:trPr>
          <w:trHeight w:val="245"/>
        </w:trPr>
        <w:tc>
          <w:tcPr>
            <w:tcW w:w="3681" w:type="dxa"/>
          </w:tcPr>
          <w:p w14:paraId="52CE921D" w14:textId="77777777" w:rsidR="00CC4135" w:rsidRPr="002453F2" w:rsidRDefault="00CC4135" w:rsidP="00337F1E">
            <w:pPr>
              <w:ind w:right="751"/>
              <w:rPr>
                <w:rFonts w:ascii="Tahoma" w:hAnsi="Tahoma" w:cs="Tahoma"/>
              </w:rPr>
            </w:pPr>
          </w:p>
        </w:tc>
        <w:tc>
          <w:tcPr>
            <w:tcW w:w="3265" w:type="dxa"/>
          </w:tcPr>
          <w:p w14:paraId="59C83DCC" w14:textId="77777777" w:rsidR="00CC4135" w:rsidRPr="002453F2" w:rsidRDefault="00CC4135" w:rsidP="002453F2">
            <w:pPr>
              <w:ind w:right="751"/>
              <w:jc w:val="center"/>
              <w:rPr>
                <w:rFonts w:ascii="Tahoma" w:hAnsi="Tahoma" w:cs="Tahoma"/>
              </w:rPr>
            </w:pPr>
          </w:p>
        </w:tc>
      </w:tr>
      <w:tr w:rsidR="00E80C20" w:rsidRPr="00AE393C" w14:paraId="56B53743" w14:textId="77777777" w:rsidTr="0006436C">
        <w:trPr>
          <w:trHeight w:val="245"/>
        </w:trPr>
        <w:tc>
          <w:tcPr>
            <w:tcW w:w="3681" w:type="dxa"/>
          </w:tcPr>
          <w:p w14:paraId="53344F5E" w14:textId="4DAAD1D6" w:rsidR="00E80C20" w:rsidRPr="002453F2" w:rsidRDefault="00E80C20" w:rsidP="00AA70DA">
            <w:pPr>
              <w:ind w:left="-105" w:right="751"/>
              <w:rPr>
                <w:rFonts w:ascii="Tahoma" w:hAnsi="Tahoma" w:cs="Tahoma"/>
              </w:rPr>
            </w:pPr>
            <w:r w:rsidRPr="002453F2">
              <w:rPr>
                <w:rFonts w:ascii="Tahoma" w:hAnsi="Tahoma" w:cs="Tahoma"/>
              </w:rPr>
              <w:t xml:space="preserve">Etanol </w:t>
            </w:r>
          </w:p>
        </w:tc>
        <w:tc>
          <w:tcPr>
            <w:tcW w:w="3265" w:type="dxa"/>
          </w:tcPr>
          <w:p w14:paraId="18D5A204" w14:textId="24B05B2D" w:rsidR="00E80C20" w:rsidRPr="002453F2" w:rsidRDefault="00E80C20" w:rsidP="002453F2">
            <w:pPr>
              <w:ind w:right="751"/>
              <w:jc w:val="center"/>
              <w:rPr>
                <w:rFonts w:ascii="Tahoma" w:hAnsi="Tahoma" w:cs="Tahoma"/>
              </w:rPr>
            </w:pPr>
            <w:r w:rsidRPr="002453F2">
              <w:rPr>
                <w:rFonts w:ascii="Tahoma" w:hAnsi="Tahoma" w:cs="Tahoma"/>
              </w:rPr>
              <w:t>99.7 +- 0.1</w:t>
            </w:r>
          </w:p>
        </w:tc>
      </w:tr>
      <w:tr w:rsidR="00E80C20" w:rsidRPr="00AE393C" w14:paraId="730DDA72" w14:textId="77777777" w:rsidTr="0006436C">
        <w:trPr>
          <w:trHeight w:val="245"/>
        </w:trPr>
        <w:tc>
          <w:tcPr>
            <w:tcW w:w="3681" w:type="dxa"/>
          </w:tcPr>
          <w:p w14:paraId="7C242F68" w14:textId="58B843C7" w:rsidR="00E80C20" w:rsidRPr="002453F2" w:rsidRDefault="00E80C20" w:rsidP="00AA70DA">
            <w:pPr>
              <w:ind w:left="-105" w:right="751"/>
              <w:rPr>
                <w:rFonts w:ascii="Tahoma" w:hAnsi="Tahoma" w:cs="Tahoma"/>
              </w:rPr>
            </w:pPr>
            <w:r w:rsidRPr="002453F2">
              <w:rPr>
                <w:rFonts w:ascii="Tahoma" w:hAnsi="Tahoma" w:cs="Tahoma"/>
              </w:rPr>
              <w:t xml:space="preserve">Acidez </w:t>
            </w:r>
          </w:p>
        </w:tc>
        <w:tc>
          <w:tcPr>
            <w:tcW w:w="3265" w:type="dxa"/>
          </w:tcPr>
          <w:p w14:paraId="133BAAA3" w14:textId="73754C01" w:rsidR="00E80C20" w:rsidRPr="002453F2" w:rsidRDefault="00E80C20" w:rsidP="002453F2">
            <w:pPr>
              <w:ind w:right="751"/>
              <w:jc w:val="center"/>
              <w:rPr>
                <w:rFonts w:ascii="Tahoma" w:hAnsi="Tahoma" w:cs="Tahoma"/>
              </w:rPr>
            </w:pPr>
            <w:r w:rsidRPr="002453F2">
              <w:rPr>
                <w:rFonts w:ascii="Tahoma" w:hAnsi="Tahoma" w:cs="Tahoma"/>
              </w:rPr>
              <w:t>0.0003</w:t>
            </w:r>
          </w:p>
        </w:tc>
      </w:tr>
      <w:tr w:rsidR="00E80C20" w:rsidRPr="00AE393C" w14:paraId="27A57AD4" w14:textId="77777777" w:rsidTr="0006436C">
        <w:trPr>
          <w:trHeight w:val="245"/>
        </w:trPr>
        <w:tc>
          <w:tcPr>
            <w:tcW w:w="3681" w:type="dxa"/>
          </w:tcPr>
          <w:p w14:paraId="75824032" w14:textId="34AF9B50" w:rsidR="00E80C20" w:rsidRPr="002453F2" w:rsidRDefault="00E80C20" w:rsidP="00AA70DA">
            <w:pPr>
              <w:ind w:left="-105" w:right="751"/>
              <w:rPr>
                <w:rFonts w:ascii="Tahoma" w:hAnsi="Tahoma" w:cs="Tahoma"/>
              </w:rPr>
            </w:pPr>
            <w:r w:rsidRPr="002453F2">
              <w:rPr>
                <w:rFonts w:ascii="Tahoma" w:hAnsi="Tahoma" w:cs="Tahoma"/>
              </w:rPr>
              <w:t xml:space="preserve">Agua </w:t>
            </w:r>
          </w:p>
        </w:tc>
        <w:tc>
          <w:tcPr>
            <w:tcW w:w="3265" w:type="dxa"/>
          </w:tcPr>
          <w:p w14:paraId="20E5B6E0" w14:textId="74ADCB28" w:rsidR="00E80C20" w:rsidRPr="002453F2" w:rsidRDefault="00E80C20" w:rsidP="002453F2">
            <w:pPr>
              <w:ind w:right="751"/>
              <w:jc w:val="center"/>
              <w:rPr>
                <w:rFonts w:ascii="Tahoma" w:hAnsi="Tahoma" w:cs="Tahoma"/>
              </w:rPr>
            </w:pPr>
            <w:r w:rsidRPr="002453F2">
              <w:rPr>
                <w:rFonts w:ascii="Tahoma" w:hAnsi="Tahoma" w:cs="Tahoma"/>
              </w:rPr>
              <w:t>0.4</w:t>
            </w:r>
          </w:p>
        </w:tc>
      </w:tr>
      <w:tr w:rsidR="00E80C20" w:rsidRPr="00AE393C" w14:paraId="22B4BABF" w14:textId="77777777" w:rsidTr="0006436C">
        <w:trPr>
          <w:trHeight w:val="245"/>
        </w:trPr>
        <w:tc>
          <w:tcPr>
            <w:tcW w:w="3681" w:type="dxa"/>
          </w:tcPr>
          <w:p w14:paraId="1265ED7C" w14:textId="5A27DD25" w:rsidR="00E80C20" w:rsidRPr="002453F2" w:rsidRDefault="00E80C20" w:rsidP="00AA70DA">
            <w:pPr>
              <w:ind w:left="-105" w:right="751"/>
              <w:rPr>
                <w:rFonts w:ascii="Tahoma" w:hAnsi="Tahoma" w:cs="Tahoma"/>
              </w:rPr>
            </w:pPr>
            <w:r w:rsidRPr="002453F2">
              <w:rPr>
                <w:rFonts w:ascii="Tahoma" w:hAnsi="Tahoma" w:cs="Tahoma"/>
              </w:rPr>
              <w:t>Aldehidos</w:t>
            </w:r>
          </w:p>
        </w:tc>
        <w:tc>
          <w:tcPr>
            <w:tcW w:w="3265" w:type="dxa"/>
          </w:tcPr>
          <w:p w14:paraId="6B54790C" w14:textId="67BC0EB5" w:rsidR="00E80C20" w:rsidRPr="002453F2" w:rsidRDefault="00E80C20" w:rsidP="002453F2">
            <w:pPr>
              <w:ind w:right="751"/>
              <w:jc w:val="center"/>
              <w:rPr>
                <w:rFonts w:ascii="Tahoma" w:hAnsi="Tahoma" w:cs="Tahoma"/>
              </w:rPr>
            </w:pPr>
            <w:r w:rsidRPr="002453F2">
              <w:rPr>
                <w:rFonts w:ascii="Tahoma" w:hAnsi="Tahoma" w:cs="Tahoma"/>
              </w:rPr>
              <w:t>0.00001</w:t>
            </w:r>
          </w:p>
        </w:tc>
      </w:tr>
      <w:tr w:rsidR="00E80C20" w:rsidRPr="00AE393C" w14:paraId="587D00F6" w14:textId="77777777" w:rsidTr="0006436C">
        <w:trPr>
          <w:trHeight w:val="245"/>
        </w:trPr>
        <w:tc>
          <w:tcPr>
            <w:tcW w:w="3681" w:type="dxa"/>
          </w:tcPr>
          <w:p w14:paraId="0A6CEEC2" w14:textId="79A68E2E" w:rsidR="00E80C20" w:rsidRPr="002453F2" w:rsidRDefault="00E80C20" w:rsidP="00AA70DA">
            <w:pPr>
              <w:ind w:left="-105" w:right="751"/>
              <w:rPr>
                <w:rFonts w:ascii="Tahoma" w:hAnsi="Tahoma" w:cs="Tahoma"/>
              </w:rPr>
            </w:pPr>
            <w:r w:rsidRPr="002453F2">
              <w:rPr>
                <w:rFonts w:ascii="Tahoma" w:hAnsi="Tahoma" w:cs="Tahoma"/>
              </w:rPr>
              <w:t xml:space="preserve">Alcoholes superiores </w:t>
            </w:r>
          </w:p>
        </w:tc>
        <w:tc>
          <w:tcPr>
            <w:tcW w:w="3265" w:type="dxa"/>
          </w:tcPr>
          <w:p w14:paraId="101032E4" w14:textId="7D020354" w:rsidR="00E80C20" w:rsidRPr="002453F2" w:rsidRDefault="00E80C20" w:rsidP="002453F2">
            <w:pPr>
              <w:ind w:right="751"/>
              <w:jc w:val="center"/>
              <w:rPr>
                <w:rFonts w:ascii="Tahoma" w:hAnsi="Tahoma" w:cs="Tahoma"/>
              </w:rPr>
            </w:pPr>
            <w:r w:rsidRPr="002453F2">
              <w:rPr>
                <w:rFonts w:ascii="Tahoma" w:hAnsi="Tahoma" w:cs="Tahoma"/>
              </w:rPr>
              <w:t>0.00007</w:t>
            </w:r>
          </w:p>
        </w:tc>
      </w:tr>
      <w:tr w:rsidR="00E80C20" w:rsidRPr="00AE393C" w14:paraId="7C2EA140" w14:textId="77777777" w:rsidTr="0006436C">
        <w:trPr>
          <w:trHeight w:val="245"/>
        </w:trPr>
        <w:tc>
          <w:tcPr>
            <w:tcW w:w="3681" w:type="dxa"/>
          </w:tcPr>
          <w:p w14:paraId="4E9AB6AE" w14:textId="58A9AA0F" w:rsidR="00E80C20" w:rsidRPr="002453F2" w:rsidRDefault="00E80C20" w:rsidP="00AA70DA">
            <w:pPr>
              <w:ind w:left="-105" w:right="751"/>
              <w:rPr>
                <w:rFonts w:ascii="Tahoma" w:hAnsi="Tahoma" w:cs="Tahoma"/>
              </w:rPr>
            </w:pPr>
            <w:r w:rsidRPr="002453F2">
              <w:rPr>
                <w:rFonts w:ascii="Tahoma" w:hAnsi="Tahoma" w:cs="Tahoma"/>
              </w:rPr>
              <w:t>Ésteres</w:t>
            </w:r>
          </w:p>
        </w:tc>
        <w:tc>
          <w:tcPr>
            <w:tcW w:w="3265" w:type="dxa"/>
          </w:tcPr>
          <w:p w14:paraId="205F1ED5" w14:textId="5150F01D" w:rsidR="00E80C20" w:rsidRPr="002453F2" w:rsidRDefault="00E80C20" w:rsidP="002453F2">
            <w:pPr>
              <w:ind w:right="751"/>
              <w:jc w:val="center"/>
              <w:rPr>
                <w:rFonts w:ascii="Tahoma" w:hAnsi="Tahoma" w:cs="Tahoma"/>
              </w:rPr>
            </w:pPr>
            <w:r w:rsidRPr="002453F2">
              <w:rPr>
                <w:rFonts w:ascii="Tahoma" w:hAnsi="Tahoma" w:cs="Tahoma"/>
              </w:rPr>
              <w:t>0.0007</w:t>
            </w:r>
          </w:p>
        </w:tc>
      </w:tr>
      <w:tr w:rsidR="00E80C20" w:rsidRPr="00AE393C" w14:paraId="415F8899" w14:textId="77777777" w:rsidTr="0006436C">
        <w:trPr>
          <w:trHeight w:val="233"/>
        </w:trPr>
        <w:tc>
          <w:tcPr>
            <w:tcW w:w="3681" w:type="dxa"/>
          </w:tcPr>
          <w:p w14:paraId="23ED0638" w14:textId="639A0A63" w:rsidR="00E80C20" w:rsidRPr="002453F2" w:rsidRDefault="00E80C20" w:rsidP="00AA70DA">
            <w:pPr>
              <w:ind w:left="-105" w:right="751"/>
              <w:rPr>
                <w:rFonts w:ascii="Tahoma" w:hAnsi="Tahoma" w:cs="Tahoma"/>
              </w:rPr>
            </w:pPr>
            <w:r w:rsidRPr="002453F2">
              <w:rPr>
                <w:rFonts w:ascii="Tahoma" w:hAnsi="Tahoma" w:cs="Tahoma"/>
              </w:rPr>
              <w:t>Metanol</w:t>
            </w:r>
          </w:p>
        </w:tc>
        <w:tc>
          <w:tcPr>
            <w:tcW w:w="3265" w:type="dxa"/>
          </w:tcPr>
          <w:p w14:paraId="57145075" w14:textId="1377B37C" w:rsidR="00E80C20" w:rsidRPr="002453F2" w:rsidRDefault="00E80C20" w:rsidP="002453F2">
            <w:pPr>
              <w:ind w:right="751"/>
              <w:jc w:val="center"/>
              <w:rPr>
                <w:rFonts w:ascii="Tahoma" w:hAnsi="Tahoma" w:cs="Tahoma"/>
              </w:rPr>
            </w:pPr>
            <w:r w:rsidRPr="002453F2">
              <w:rPr>
                <w:rFonts w:ascii="Tahoma" w:hAnsi="Tahoma" w:cs="Tahoma"/>
              </w:rPr>
              <w:t>0.0005</w:t>
            </w:r>
          </w:p>
        </w:tc>
      </w:tr>
      <w:tr w:rsidR="00E80C20" w:rsidRPr="00AE393C" w14:paraId="6070438A" w14:textId="77777777" w:rsidTr="0006436C">
        <w:trPr>
          <w:trHeight w:val="245"/>
        </w:trPr>
        <w:tc>
          <w:tcPr>
            <w:tcW w:w="3681" w:type="dxa"/>
          </w:tcPr>
          <w:p w14:paraId="0908253C" w14:textId="4E262295" w:rsidR="00E80C20" w:rsidRPr="002453F2" w:rsidRDefault="0006436C" w:rsidP="00AA70DA">
            <w:pPr>
              <w:ind w:left="-105" w:right="459"/>
              <w:rPr>
                <w:rFonts w:ascii="Tahoma" w:hAnsi="Tahoma" w:cs="Tahoma"/>
              </w:rPr>
            </w:pPr>
            <w:r w:rsidRPr="002453F2">
              <w:rPr>
                <w:rFonts w:ascii="Tahoma" w:hAnsi="Tahoma" w:cs="Tahoma"/>
              </w:rPr>
              <w:t xml:space="preserve">Residuos por </w:t>
            </w:r>
            <w:r w:rsidR="00E80C20" w:rsidRPr="002453F2">
              <w:rPr>
                <w:rFonts w:ascii="Tahoma" w:hAnsi="Tahoma" w:cs="Tahoma"/>
              </w:rPr>
              <w:t xml:space="preserve">evaporación </w:t>
            </w:r>
          </w:p>
        </w:tc>
        <w:tc>
          <w:tcPr>
            <w:tcW w:w="3265" w:type="dxa"/>
          </w:tcPr>
          <w:p w14:paraId="1889257F" w14:textId="0C21A56B" w:rsidR="00E80C20" w:rsidRPr="002453F2" w:rsidRDefault="00E80C20" w:rsidP="002453F2">
            <w:pPr>
              <w:ind w:right="751"/>
              <w:jc w:val="center"/>
              <w:rPr>
                <w:rFonts w:ascii="Tahoma" w:hAnsi="Tahoma" w:cs="Tahoma"/>
              </w:rPr>
            </w:pPr>
            <w:r w:rsidRPr="002453F2">
              <w:rPr>
                <w:rFonts w:ascii="Tahoma" w:hAnsi="Tahoma" w:cs="Tahoma"/>
              </w:rPr>
              <w:t>0.0001</w:t>
            </w:r>
          </w:p>
        </w:tc>
      </w:tr>
      <w:tr w:rsidR="00E80C20" w:rsidRPr="00AE393C" w14:paraId="55970853" w14:textId="77777777" w:rsidTr="0006436C">
        <w:trPr>
          <w:trHeight w:val="245"/>
        </w:trPr>
        <w:tc>
          <w:tcPr>
            <w:tcW w:w="3681" w:type="dxa"/>
          </w:tcPr>
          <w:p w14:paraId="75DABB6D" w14:textId="42B1AF67" w:rsidR="00E80C20" w:rsidRPr="002453F2" w:rsidRDefault="00E80C20" w:rsidP="00AA70DA">
            <w:pPr>
              <w:ind w:left="-105" w:right="751"/>
              <w:rPr>
                <w:rFonts w:ascii="Tahoma" w:hAnsi="Tahoma" w:cs="Tahoma"/>
              </w:rPr>
            </w:pPr>
            <w:r w:rsidRPr="002453F2">
              <w:rPr>
                <w:rFonts w:ascii="Tahoma" w:hAnsi="Tahoma" w:cs="Tahoma"/>
              </w:rPr>
              <w:t xml:space="preserve">Densidad </w:t>
            </w:r>
          </w:p>
        </w:tc>
        <w:tc>
          <w:tcPr>
            <w:tcW w:w="3265" w:type="dxa"/>
          </w:tcPr>
          <w:p w14:paraId="63552C72" w14:textId="282F4D83" w:rsidR="00E80C20" w:rsidRPr="002453F2" w:rsidRDefault="00E80C20" w:rsidP="002453F2">
            <w:pPr>
              <w:ind w:right="751"/>
              <w:jc w:val="center"/>
              <w:rPr>
                <w:rFonts w:ascii="Tahoma" w:hAnsi="Tahoma" w:cs="Tahoma"/>
              </w:rPr>
            </w:pPr>
            <w:r w:rsidRPr="002453F2">
              <w:rPr>
                <w:rFonts w:ascii="Tahoma" w:hAnsi="Tahoma" w:cs="Tahoma"/>
              </w:rPr>
              <w:t>0.8</w:t>
            </w:r>
          </w:p>
        </w:tc>
      </w:tr>
    </w:tbl>
    <w:p w14:paraId="04CAE443" w14:textId="06B3E579" w:rsidR="00E80C20" w:rsidRPr="00AE393C" w:rsidRDefault="00E80C20" w:rsidP="00337F1E">
      <w:pPr>
        <w:autoSpaceDE w:val="0"/>
        <w:autoSpaceDN w:val="0"/>
        <w:adjustRightInd w:val="0"/>
        <w:spacing w:after="0" w:line="240" w:lineRule="auto"/>
        <w:ind w:right="751"/>
        <w:jc w:val="both"/>
        <w:rPr>
          <w:rFonts w:ascii="Tahoma" w:hAnsi="Tahoma" w:cs="Tahoma"/>
        </w:rPr>
      </w:pPr>
    </w:p>
    <w:p w14:paraId="30019CE0" w14:textId="1132433B" w:rsidR="00DE2747" w:rsidRPr="00AE393C" w:rsidRDefault="00E80C20" w:rsidP="00337F1E">
      <w:pPr>
        <w:ind w:right="751"/>
        <w:jc w:val="both"/>
        <w:rPr>
          <w:rFonts w:ascii="Tahoma" w:hAnsi="Tahoma" w:cs="Tahoma"/>
          <w:b/>
        </w:rPr>
      </w:pPr>
      <w:r w:rsidRPr="00AE393C">
        <w:rPr>
          <w:rFonts w:ascii="Tahoma" w:hAnsi="Tahoma" w:cs="Tahoma"/>
        </w:rPr>
        <w:t>Empaque: vidrio</w:t>
      </w:r>
    </w:p>
    <w:p w14:paraId="48EC0202" w14:textId="6C69B51B" w:rsidR="00E913BE" w:rsidRPr="00AE393C" w:rsidRDefault="005D0FC8" w:rsidP="00C7249E">
      <w:pPr>
        <w:ind w:right="751"/>
        <w:jc w:val="both"/>
        <w:rPr>
          <w:rFonts w:ascii="Tahoma" w:hAnsi="Tahoma" w:cs="Tahoma"/>
        </w:rPr>
      </w:pPr>
      <w:r w:rsidRPr="00AE393C">
        <w:rPr>
          <w:rFonts w:ascii="Tahoma" w:hAnsi="Tahoma" w:cs="Tahoma"/>
          <w:b/>
          <w:bCs/>
        </w:rPr>
        <w:t xml:space="preserve">FORMA FARMACÉUTICA </w:t>
      </w:r>
    </w:p>
    <w:p w14:paraId="415DC744" w14:textId="46C36EE1" w:rsidR="0070157E" w:rsidRPr="002453F2" w:rsidRDefault="00FA778D" w:rsidP="00C7249E">
      <w:pPr>
        <w:ind w:right="751"/>
        <w:jc w:val="both"/>
        <w:rPr>
          <w:rFonts w:ascii="Tahoma" w:hAnsi="Tahoma" w:cs="Tahoma"/>
        </w:rPr>
      </w:pPr>
      <w:r w:rsidRPr="00AE393C">
        <w:rPr>
          <w:rFonts w:ascii="Tahoma" w:hAnsi="Tahoma" w:cs="Tahoma"/>
        </w:rPr>
        <w:t>Liquido</w:t>
      </w:r>
    </w:p>
    <w:p w14:paraId="7CFC4E2C" w14:textId="638A07E5" w:rsidR="001860BE" w:rsidRPr="00AE393C" w:rsidRDefault="005D0FC8" w:rsidP="00C7249E">
      <w:pPr>
        <w:ind w:right="751"/>
        <w:jc w:val="both"/>
        <w:rPr>
          <w:rFonts w:ascii="Tahoma" w:hAnsi="Tahoma" w:cs="Tahoma"/>
          <w:b/>
          <w:bCs/>
        </w:rPr>
      </w:pPr>
      <w:r w:rsidRPr="00AE393C">
        <w:rPr>
          <w:rFonts w:ascii="Tahoma" w:hAnsi="Tahoma" w:cs="Tahoma"/>
          <w:b/>
          <w:bCs/>
        </w:rPr>
        <w:lastRenderedPageBreak/>
        <w:t>INDICACIONES DE USO</w:t>
      </w:r>
    </w:p>
    <w:p w14:paraId="764FE066" w14:textId="7852CFCA" w:rsidR="00DD1A19" w:rsidRPr="00AE393C" w:rsidRDefault="001860BE" w:rsidP="00C7249E">
      <w:pPr>
        <w:ind w:right="751"/>
        <w:jc w:val="both"/>
        <w:rPr>
          <w:rFonts w:ascii="Tahoma" w:hAnsi="Tahoma" w:cs="Tahoma"/>
          <w:bCs/>
        </w:rPr>
      </w:pPr>
      <w:r w:rsidRPr="00AE393C">
        <w:rPr>
          <w:rFonts w:ascii="Tahoma" w:hAnsi="Tahoma" w:cs="Tahoma"/>
          <w:bCs/>
        </w:rPr>
        <w:t xml:space="preserve">Se usa para </w:t>
      </w:r>
      <w:r w:rsidR="001C1EE5" w:rsidRPr="008851F9">
        <w:rPr>
          <w:rFonts w:ascii="Tahoma" w:hAnsi="Tahoma" w:cs="Tahoma"/>
          <w:bCs/>
        </w:rPr>
        <w:t>reacciones y</w:t>
      </w:r>
      <w:r w:rsidR="001C6072" w:rsidRPr="008851F9">
        <w:rPr>
          <w:rFonts w:ascii="Tahoma" w:hAnsi="Tahoma" w:cs="Tahoma"/>
          <w:bCs/>
        </w:rPr>
        <w:t xml:space="preserve"> </w:t>
      </w:r>
      <w:r w:rsidR="000B4CC5" w:rsidRPr="008851F9">
        <w:rPr>
          <w:rFonts w:ascii="Tahoma" w:hAnsi="Tahoma" w:cs="Tahoma"/>
          <w:bCs/>
        </w:rPr>
        <w:t>preparaciones farmacéuticas</w:t>
      </w:r>
      <w:r w:rsidR="00B91B1F" w:rsidRPr="008851F9">
        <w:rPr>
          <w:rFonts w:ascii="Tahoma" w:hAnsi="Tahoma" w:cs="Tahoma"/>
          <w:bCs/>
        </w:rPr>
        <w:t xml:space="preserve"> anhidras,</w:t>
      </w:r>
      <w:r w:rsidR="00B91B1F" w:rsidRPr="00AE393C">
        <w:rPr>
          <w:rFonts w:ascii="Tahoma" w:hAnsi="Tahoma" w:cs="Tahoma"/>
          <w:bCs/>
        </w:rPr>
        <w:t xml:space="preserve"> cortes histológicos, preparación de naftas, solventes alifáticos y relacionados.</w:t>
      </w:r>
    </w:p>
    <w:p w14:paraId="716090FA" w14:textId="5A192BF4" w:rsidR="00E913BE" w:rsidRPr="00AE393C" w:rsidRDefault="005D0FC8" w:rsidP="00C7249E">
      <w:pPr>
        <w:ind w:right="751"/>
        <w:jc w:val="both"/>
        <w:rPr>
          <w:rFonts w:ascii="Tahoma" w:hAnsi="Tahoma" w:cs="Tahoma"/>
        </w:rPr>
      </w:pPr>
      <w:r w:rsidRPr="00AE393C">
        <w:rPr>
          <w:rFonts w:ascii="Tahoma" w:hAnsi="Tahoma" w:cs="Tahoma"/>
          <w:b/>
          <w:bCs/>
        </w:rPr>
        <w:t xml:space="preserve">CONTRAINDICACIONES </w:t>
      </w:r>
    </w:p>
    <w:p w14:paraId="20A6C4A1" w14:textId="77777777" w:rsidR="00B91B1F" w:rsidRPr="00AE393C" w:rsidRDefault="001C1EE5" w:rsidP="00C7249E">
      <w:pPr>
        <w:ind w:right="751"/>
        <w:jc w:val="both"/>
        <w:rPr>
          <w:rFonts w:ascii="Tahoma" w:hAnsi="Tahoma" w:cs="Tahoma"/>
          <w:bCs/>
        </w:rPr>
      </w:pPr>
      <w:r w:rsidRPr="00AE393C">
        <w:rPr>
          <w:rFonts w:ascii="Tahoma" w:hAnsi="Tahoma" w:cs="Tahoma"/>
          <w:bCs/>
        </w:rPr>
        <w:t>A</w:t>
      </w:r>
      <w:r w:rsidR="00B91B1F" w:rsidRPr="00AE393C">
        <w:rPr>
          <w:rFonts w:ascii="Tahoma" w:hAnsi="Tahoma" w:cs="Tahoma"/>
          <w:bCs/>
        </w:rPr>
        <w:t>bsorbe</w:t>
      </w:r>
      <w:r w:rsidRPr="00AE393C">
        <w:rPr>
          <w:rFonts w:ascii="Tahoma" w:hAnsi="Tahoma" w:cs="Tahoma"/>
          <w:bCs/>
        </w:rPr>
        <w:t xml:space="preserve"> agua del ambiente si no está bien sellado</w:t>
      </w:r>
      <w:r w:rsidR="00B91B1F" w:rsidRPr="00AE393C">
        <w:rPr>
          <w:rFonts w:ascii="Tahoma" w:hAnsi="Tahoma" w:cs="Tahoma"/>
          <w:bCs/>
        </w:rPr>
        <w:t xml:space="preserve">. </w:t>
      </w:r>
    </w:p>
    <w:p w14:paraId="38D20711" w14:textId="1CC5C965" w:rsidR="00E913BE" w:rsidRPr="00AE393C" w:rsidRDefault="005D0FC8" w:rsidP="00C7249E">
      <w:pPr>
        <w:ind w:right="751"/>
        <w:jc w:val="both"/>
        <w:rPr>
          <w:rFonts w:ascii="Tahoma" w:hAnsi="Tahoma" w:cs="Tahoma"/>
          <w:b/>
          <w:bCs/>
        </w:rPr>
      </w:pPr>
      <w:r w:rsidRPr="00AE393C">
        <w:rPr>
          <w:rFonts w:ascii="Tahoma" w:hAnsi="Tahoma" w:cs="Tahoma"/>
          <w:b/>
          <w:bCs/>
        </w:rPr>
        <w:t xml:space="preserve">EFECTOS INDESEABLES (FRECUENCIA Y GRAVEDAD) </w:t>
      </w:r>
    </w:p>
    <w:p w14:paraId="6C65E1F4" w14:textId="77777777" w:rsidR="00B91B1F" w:rsidRPr="00AE393C" w:rsidRDefault="005E0D56" w:rsidP="00C7249E">
      <w:pPr>
        <w:ind w:right="751"/>
        <w:jc w:val="both"/>
        <w:rPr>
          <w:rFonts w:ascii="Tahoma" w:hAnsi="Tahoma" w:cs="Tahoma"/>
        </w:rPr>
      </w:pPr>
      <w:r w:rsidRPr="00AE393C">
        <w:rPr>
          <w:rFonts w:ascii="Tahoma" w:hAnsi="Tahoma" w:cs="Tahoma"/>
        </w:rPr>
        <w:t>El u</w:t>
      </w:r>
      <w:r w:rsidR="00DD1A19" w:rsidRPr="00AE393C">
        <w:rPr>
          <w:rFonts w:ascii="Tahoma" w:hAnsi="Tahoma" w:cs="Tahoma"/>
        </w:rPr>
        <w:t xml:space="preserve">so continuo o sobredosificaciones </w:t>
      </w:r>
      <w:r w:rsidR="00B91B1F" w:rsidRPr="00AE393C">
        <w:rPr>
          <w:rFonts w:ascii="Tahoma" w:hAnsi="Tahoma" w:cs="Tahoma"/>
        </w:rPr>
        <w:t xml:space="preserve">en tejidos </w:t>
      </w:r>
      <w:r w:rsidR="00DD1A19" w:rsidRPr="00AE393C">
        <w:rPr>
          <w:rFonts w:ascii="Tahoma" w:hAnsi="Tahoma" w:cs="Tahoma"/>
        </w:rPr>
        <w:t>podr</w:t>
      </w:r>
      <w:r w:rsidR="001C2E24" w:rsidRPr="00AE393C">
        <w:rPr>
          <w:rFonts w:ascii="Tahoma" w:hAnsi="Tahoma" w:cs="Tahoma"/>
        </w:rPr>
        <w:t xml:space="preserve">ía </w:t>
      </w:r>
      <w:r w:rsidR="001C1EE5" w:rsidRPr="00AE393C">
        <w:rPr>
          <w:rFonts w:ascii="Tahoma" w:hAnsi="Tahoma" w:cs="Tahoma"/>
        </w:rPr>
        <w:t>causar pé</w:t>
      </w:r>
      <w:r w:rsidR="00B91B1F" w:rsidRPr="00AE393C">
        <w:rPr>
          <w:rFonts w:ascii="Tahoma" w:hAnsi="Tahoma" w:cs="Tahoma"/>
        </w:rPr>
        <w:t>rdidas de humedad.</w:t>
      </w:r>
    </w:p>
    <w:p w14:paraId="1B9A321F" w14:textId="140B8A65" w:rsidR="00B91B1F" w:rsidRPr="00AE393C" w:rsidRDefault="005D0FC8" w:rsidP="00C7249E">
      <w:pPr>
        <w:ind w:right="751"/>
        <w:jc w:val="both"/>
        <w:rPr>
          <w:rFonts w:ascii="Tahoma" w:hAnsi="Tahoma" w:cs="Tahoma"/>
          <w:b/>
          <w:bCs/>
        </w:rPr>
      </w:pPr>
      <w:r w:rsidRPr="00AE393C">
        <w:rPr>
          <w:rFonts w:ascii="Tahoma" w:hAnsi="Tahoma" w:cs="Tahoma"/>
          <w:b/>
          <w:bCs/>
        </w:rPr>
        <w:t>PRECAUCIONES PARTICULARES QUE DEBEN TOMARSE PARA SU USO</w:t>
      </w:r>
    </w:p>
    <w:p w14:paraId="05819912" w14:textId="77777777" w:rsidR="00E913BE" w:rsidRPr="00AE393C" w:rsidRDefault="00B91B1F" w:rsidP="00C7249E">
      <w:pPr>
        <w:ind w:right="751"/>
        <w:jc w:val="both"/>
        <w:rPr>
          <w:rFonts w:ascii="Tahoma" w:hAnsi="Tahoma" w:cs="Tahoma"/>
        </w:rPr>
      </w:pPr>
      <w:r w:rsidRPr="00AE393C">
        <w:rPr>
          <w:rFonts w:ascii="Tahoma" w:hAnsi="Tahoma" w:cs="Tahoma"/>
          <w:bCs/>
        </w:rPr>
        <w:t>Mantener el envase original herméticamente cerrado.</w:t>
      </w:r>
      <w:r w:rsidR="00E913BE" w:rsidRPr="00AE393C">
        <w:rPr>
          <w:rFonts w:ascii="Tahoma" w:hAnsi="Tahoma" w:cs="Tahoma"/>
          <w:bCs/>
        </w:rPr>
        <w:t xml:space="preserve"> </w:t>
      </w:r>
    </w:p>
    <w:p w14:paraId="57D9F7CB" w14:textId="2B3FFAF4" w:rsidR="00E913BE" w:rsidRPr="00AE393C" w:rsidRDefault="005D0FC8" w:rsidP="00C7249E">
      <w:pPr>
        <w:ind w:right="751"/>
        <w:jc w:val="both"/>
        <w:rPr>
          <w:rFonts w:ascii="Tahoma" w:hAnsi="Tahoma" w:cs="Tahoma"/>
        </w:rPr>
      </w:pPr>
      <w:r w:rsidRPr="00AE393C">
        <w:rPr>
          <w:rFonts w:ascii="Tahoma" w:hAnsi="Tahoma" w:cs="Tahoma"/>
          <w:b/>
          <w:bCs/>
        </w:rPr>
        <w:t xml:space="preserve">PRECAUCIONES ESPECIALES DE SEGURIDAD QUE HA DE TOMAR LA PERSONA </w:t>
      </w:r>
      <w:r w:rsidR="00E913BE" w:rsidRPr="00AE393C">
        <w:rPr>
          <w:rFonts w:ascii="Tahoma" w:hAnsi="Tahoma" w:cs="Tahoma"/>
          <w:b/>
          <w:bCs/>
        </w:rPr>
        <w:t xml:space="preserve">que </w:t>
      </w:r>
      <w:r w:rsidRPr="00AE393C">
        <w:rPr>
          <w:rFonts w:ascii="Tahoma" w:hAnsi="Tahoma" w:cs="Tahoma"/>
          <w:b/>
          <w:bCs/>
        </w:rPr>
        <w:t>ADMINISTRE O MANIPULE EL PRODUCTO</w:t>
      </w:r>
    </w:p>
    <w:p w14:paraId="1474CDB8" w14:textId="695CEED6" w:rsidR="00E913BE" w:rsidRPr="00AE393C" w:rsidRDefault="00E913BE" w:rsidP="00C7249E">
      <w:pPr>
        <w:ind w:right="751"/>
        <w:jc w:val="both"/>
        <w:rPr>
          <w:rFonts w:ascii="Tahoma" w:hAnsi="Tahoma" w:cs="Tahoma"/>
        </w:rPr>
      </w:pPr>
      <w:r w:rsidRPr="00AE393C">
        <w:rPr>
          <w:rFonts w:ascii="Tahoma" w:hAnsi="Tahoma" w:cs="Tahoma"/>
        </w:rPr>
        <w:t xml:space="preserve">Evitar el contacto con </w:t>
      </w:r>
      <w:r w:rsidR="005E0D56" w:rsidRPr="00AE393C">
        <w:rPr>
          <w:rFonts w:ascii="Tahoma" w:hAnsi="Tahoma" w:cs="Tahoma"/>
        </w:rPr>
        <w:t xml:space="preserve">la </w:t>
      </w:r>
      <w:r w:rsidRPr="00AE393C">
        <w:rPr>
          <w:rFonts w:ascii="Tahoma" w:hAnsi="Tahoma" w:cs="Tahoma"/>
        </w:rPr>
        <w:t>piel</w:t>
      </w:r>
      <w:r w:rsidR="00A74489" w:rsidRPr="00AE393C">
        <w:rPr>
          <w:rFonts w:ascii="Tahoma" w:hAnsi="Tahoma" w:cs="Tahoma"/>
        </w:rPr>
        <w:t xml:space="preserve">, ojos </w:t>
      </w:r>
      <w:r w:rsidRPr="00AE393C">
        <w:rPr>
          <w:rFonts w:ascii="Tahoma" w:hAnsi="Tahoma" w:cs="Tahoma"/>
        </w:rPr>
        <w:t>y mucosas. Usar guantes</w:t>
      </w:r>
      <w:r w:rsidR="00161FF8" w:rsidRPr="00AE393C">
        <w:rPr>
          <w:rFonts w:ascii="Tahoma" w:hAnsi="Tahoma" w:cs="Tahoma"/>
        </w:rPr>
        <w:t>, delantal</w:t>
      </w:r>
      <w:r w:rsidR="0061607A">
        <w:rPr>
          <w:rFonts w:ascii="Tahoma" w:hAnsi="Tahoma" w:cs="Tahoma"/>
        </w:rPr>
        <w:t xml:space="preserve">, </w:t>
      </w:r>
      <w:r w:rsidR="00161FF8" w:rsidRPr="00AE393C">
        <w:rPr>
          <w:rFonts w:ascii="Tahoma" w:hAnsi="Tahoma" w:cs="Tahoma"/>
        </w:rPr>
        <w:t>escafandra</w:t>
      </w:r>
      <w:r w:rsidR="0061607A">
        <w:rPr>
          <w:rFonts w:ascii="Tahoma" w:hAnsi="Tahoma" w:cs="Tahoma"/>
        </w:rPr>
        <w:t xml:space="preserve"> y mascarilla para vapores orgánicos,</w:t>
      </w:r>
      <w:r w:rsidRPr="00AE393C">
        <w:rPr>
          <w:rFonts w:ascii="Tahoma" w:hAnsi="Tahoma" w:cs="Tahoma"/>
        </w:rPr>
        <w:t xml:space="preserve"> durante la </w:t>
      </w:r>
      <w:r w:rsidR="00161FF8" w:rsidRPr="00AE393C">
        <w:rPr>
          <w:rFonts w:ascii="Tahoma" w:hAnsi="Tahoma" w:cs="Tahoma"/>
        </w:rPr>
        <w:t xml:space="preserve">preparación </w:t>
      </w:r>
      <w:r w:rsidR="0061607A">
        <w:rPr>
          <w:rFonts w:ascii="Tahoma" w:hAnsi="Tahoma" w:cs="Tahoma"/>
        </w:rPr>
        <w:t>y uso contínuo del producto</w:t>
      </w:r>
      <w:r w:rsidRPr="00AE393C">
        <w:rPr>
          <w:rFonts w:ascii="Tahoma" w:hAnsi="Tahoma" w:cs="Tahoma"/>
        </w:rPr>
        <w:t xml:space="preserve">. </w:t>
      </w:r>
    </w:p>
    <w:p w14:paraId="6004C9F5" w14:textId="2EA77242" w:rsidR="00E913BE" w:rsidRPr="00AE393C" w:rsidRDefault="005D0FC8" w:rsidP="00C7249E">
      <w:pPr>
        <w:ind w:right="751"/>
        <w:jc w:val="both"/>
        <w:rPr>
          <w:rFonts w:ascii="Tahoma" w:hAnsi="Tahoma" w:cs="Tahoma"/>
        </w:rPr>
      </w:pPr>
      <w:r w:rsidRPr="00AE393C">
        <w:rPr>
          <w:rFonts w:ascii="Tahoma" w:hAnsi="Tahoma" w:cs="Tahoma"/>
          <w:b/>
          <w:bCs/>
        </w:rPr>
        <w:t>DATOS FARMACÉUTICOS</w:t>
      </w:r>
    </w:p>
    <w:p w14:paraId="3E0B0ABB" w14:textId="3E0B97A4" w:rsidR="00E913BE" w:rsidRPr="00AE393C" w:rsidRDefault="00E913BE" w:rsidP="00C7249E">
      <w:pPr>
        <w:ind w:right="751"/>
        <w:jc w:val="both"/>
        <w:rPr>
          <w:rFonts w:ascii="Tahoma" w:hAnsi="Tahoma" w:cs="Tahoma"/>
          <w:b/>
          <w:bCs/>
        </w:rPr>
      </w:pPr>
      <w:r w:rsidRPr="00AE393C">
        <w:rPr>
          <w:rFonts w:ascii="Tahoma" w:hAnsi="Tahoma" w:cs="Tahoma"/>
          <w:b/>
          <w:bCs/>
        </w:rPr>
        <w:t>Incompatibilidades (de</w:t>
      </w:r>
      <w:r w:rsidR="00161FF8" w:rsidRPr="00AE393C">
        <w:rPr>
          <w:rFonts w:ascii="Tahoma" w:hAnsi="Tahoma" w:cs="Tahoma"/>
          <w:b/>
          <w:bCs/>
        </w:rPr>
        <w:t xml:space="preserve"> importancia)</w:t>
      </w:r>
      <w:r w:rsidR="00855C5D" w:rsidRPr="00AE393C">
        <w:rPr>
          <w:rFonts w:ascii="Tahoma" w:hAnsi="Tahoma" w:cs="Tahoma"/>
          <w:b/>
          <w:bCs/>
        </w:rPr>
        <w:t xml:space="preserve"> </w:t>
      </w:r>
      <w:r w:rsidR="001C1EE5" w:rsidRPr="00AE393C">
        <w:rPr>
          <w:rFonts w:ascii="Tahoma" w:hAnsi="Tahoma" w:cs="Tahoma"/>
          <w:bCs/>
        </w:rPr>
        <w:t>Incompatibilidades</w:t>
      </w:r>
      <w:r w:rsidR="00B91B1F" w:rsidRPr="00AE393C">
        <w:rPr>
          <w:rFonts w:ascii="Tahoma" w:hAnsi="Tahoma" w:cs="Tahoma"/>
          <w:bCs/>
        </w:rPr>
        <w:t xml:space="preserve"> con </w:t>
      </w:r>
      <w:r w:rsidR="001C1EE5" w:rsidRPr="00AE393C">
        <w:rPr>
          <w:rFonts w:ascii="Tahoma" w:hAnsi="Tahoma" w:cs="Tahoma"/>
          <w:bCs/>
        </w:rPr>
        <w:t>ambientes húmedos.</w:t>
      </w:r>
      <w:r w:rsidR="00B91B1F" w:rsidRPr="00AE393C">
        <w:rPr>
          <w:rFonts w:ascii="Tahoma" w:hAnsi="Tahoma" w:cs="Tahoma"/>
          <w:bCs/>
        </w:rPr>
        <w:t xml:space="preserve"> </w:t>
      </w:r>
      <w:r w:rsidRPr="00AE393C">
        <w:rPr>
          <w:rFonts w:ascii="Tahoma" w:hAnsi="Tahoma" w:cs="Tahoma"/>
          <w:bCs/>
        </w:rPr>
        <w:t xml:space="preserve"> </w:t>
      </w:r>
    </w:p>
    <w:p w14:paraId="5DA5F50A" w14:textId="62BCA2CF" w:rsidR="00E913BE" w:rsidRPr="00AE393C" w:rsidRDefault="00E913BE" w:rsidP="00C7249E">
      <w:pPr>
        <w:ind w:right="751"/>
        <w:jc w:val="both"/>
        <w:rPr>
          <w:rFonts w:ascii="Tahoma" w:hAnsi="Tahoma" w:cs="Tahoma"/>
        </w:rPr>
      </w:pPr>
      <w:r w:rsidRPr="00AE393C">
        <w:rPr>
          <w:rFonts w:ascii="Tahoma" w:hAnsi="Tahoma" w:cs="Tahoma"/>
          <w:b/>
          <w:bCs/>
        </w:rPr>
        <w:t>Período de validez, cuando sea necesario después de la reconstitución del producto o cuando el reci</w:t>
      </w:r>
      <w:r w:rsidR="00161FF8" w:rsidRPr="00AE393C">
        <w:rPr>
          <w:rFonts w:ascii="Tahoma" w:hAnsi="Tahoma" w:cs="Tahoma"/>
          <w:b/>
          <w:bCs/>
        </w:rPr>
        <w:t>piente se abra por primera vez</w:t>
      </w:r>
      <w:r w:rsidR="00855C5D" w:rsidRPr="00AE393C">
        <w:rPr>
          <w:rFonts w:ascii="Tahoma" w:hAnsi="Tahoma" w:cs="Tahoma"/>
        </w:rPr>
        <w:t xml:space="preserve"> </w:t>
      </w:r>
      <w:r w:rsidRPr="00AE393C">
        <w:rPr>
          <w:rFonts w:ascii="Tahoma" w:hAnsi="Tahoma" w:cs="Tahoma"/>
        </w:rPr>
        <w:t xml:space="preserve">Validez: </w:t>
      </w:r>
      <w:r w:rsidR="00B91B1F" w:rsidRPr="00AE393C">
        <w:rPr>
          <w:rFonts w:ascii="Tahoma" w:hAnsi="Tahoma" w:cs="Tahoma"/>
        </w:rPr>
        <w:t>5</w:t>
      </w:r>
      <w:r w:rsidR="00C9406C" w:rsidRPr="00AE393C">
        <w:rPr>
          <w:rFonts w:ascii="Tahoma" w:hAnsi="Tahoma" w:cs="Tahoma"/>
        </w:rPr>
        <w:t xml:space="preserve"> años.</w:t>
      </w:r>
    </w:p>
    <w:p w14:paraId="6AD8ED2F" w14:textId="20C95E1A" w:rsidR="00E913BE" w:rsidRPr="00AE393C" w:rsidRDefault="00E913BE" w:rsidP="00C7249E">
      <w:pPr>
        <w:ind w:right="751"/>
        <w:jc w:val="both"/>
        <w:rPr>
          <w:rFonts w:ascii="Tahoma" w:hAnsi="Tahoma" w:cs="Tahoma"/>
        </w:rPr>
      </w:pPr>
      <w:r w:rsidRPr="00AE393C">
        <w:rPr>
          <w:rFonts w:ascii="Tahoma" w:hAnsi="Tahoma" w:cs="Tahoma"/>
          <w:b/>
          <w:bCs/>
        </w:rPr>
        <w:t xml:space="preserve">Precauciones especiales de </w:t>
      </w:r>
      <w:r w:rsidR="007E2C32">
        <w:rPr>
          <w:rFonts w:ascii="Tahoma" w:hAnsi="Tahoma" w:cs="Tahoma"/>
          <w:b/>
          <w:bCs/>
        </w:rPr>
        <w:t>conservación</w:t>
      </w:r>
      <w:r w:rsidR="00C7249E">
        <w:rPr>
          <w:rFonts w:ascii="Tahoma" w:hAnsi="Tahoma" w:cs="Tahoma"/>
          <w:b/>
          <w:bCs/>
        </w:rPr>
        <w:t>:</w:t>
      </w:r>
      <w:r w:rsidR="00855C5D" w:rsidRPr="00AE393C">
        <w:rPr>
          <w:rFonts w:ascii="Tahoma" w:hAnsi="Tahoma" w:cs="Tahoma"/>
        </w:rPr>
        <w:t xml:space="preserve"> </w:t>
      </w:r>
      <w:r w:rsidRPr="00AE393C">
        <w:rPr>
          <w:rFonts w:ascii="Tahoma" w:hAnsi="Tahoma" w:cs="Tahoma"/>
        </w:rPr>
        <w:t xml:space="preserve">Mantener </w:t>
      </w:r>
      <w:r w:rsidR="001C1EE5" w:rsidRPr="00AE393C">
        <w:rPr>
          <w:rFonts w:ascii="Tahoma" w:hAnsi="Tahoma" w:cs="Tahoma"/>
        </w:rPr>
        <w:t xml:space="preserve">bien cerrado </w:t>
      </w:r>
      <w:r w:rsidRPr="00AE393C">
        <w:rPr>
          <w:rFonts w:ascii="Tahoma" w:hAnsi="Tahoma" w:cs="Tahoma"/>
        </w:rPr>
        <w:t xml:space="preserve">en lugar fresco, seco y al abrigo de la luz. </w:t>
      </w:r>
    </w:p>
    <w:p w14:paraId="477DBE70" w14:textId="0EDACD98" w:rsidR="00E913BE" w:rsidRPr="00AE393C" w:rsidRDefault="00E913BE" w:rsidP="00C7249E">
      <w:pPr>
        <w:ind w:right="751"/>
        <w:jc w:val="both"/>
        <w:rPr>
          <w:rFonts w:ascii="Tahoma" w:hAnsi="Tahoma" w:cs="Tahoma"/>
        </w:rPr>
      </w:pPr>
      <w:r w:rsidRPr="00AE393C">
        <w:rPr>
          <w:rFonts w:ascii="Tahoma" w:hAnsi="Tahoma" w:cs="Tahoma"/>
          <w:b/>
          <w:bCs/>
        </w:rPr>
        <w:t>Naturaleza y contenido del envase</w:t>
      </w:r>
      <w:r w:rsidR="00C7249E">
        <w:rPr>
          <w:rFonts w:ascii="Tahoma" w:hAnsi="Tahoma" w:cs="Tahoma"/>
          <w:b/>
          <w:bCs/>
        </w:rPr>
        <w:t>:</w:t>
      </w:r>
      <w:r w:rsidRPr="00AE393C">
        <w:rPr>
          <w:rFonts w:ascii="Tahoma" w:hAnsi="Tahoma" w:cs="Tahoma"/>
          <w:b/>
          <w:bCs/>
        </w:rPr>
        <w:t xml:space="preserve"> </w:t>
      </w:r>
      <w:r w:rsidR="00C44F77" w:rsidRPr="00AE393C">
        <w:rPr>
          <w:rFonts w:ascii="Tahoma" w:hAnsi="Tahoma" w:cs="Tahoma"/>
        </w:rPr>
        <w:t xml:space="preserve">Envases de </w:t>
      </w:r>
      <w:r w:rsidR="00B91B1F" w:rsidRPr="00AE393C">
        <w:rPr>
          <w:rFonts w:ascii="Tahoma" w:hAnsi="Tahoma" w:cs="Tahoma"/>
        </w:rPr>
        <w:t xml:space="preserve">1 y </w:t>
      </w:r>
      <w:r w:rsidR="00161FF8" w:rsidRPr="00AE393C">
        <w:rPr>
          <w:rFonts w:ascii="Tahoma" w:hAnsi="Tahoma" w:cs="Tahoma"/>
        </w:rPr>
        <w:t xml:space="preserve">4 </w:t>
      </w:r>
      <w:r w:rsidR="00FC4473" w:rsidRPr="00AE393C">
        <w:rPr>
          <w:rFonts w:ascii="Tahoma" w:hAnsi="Tahoma" w:cs="Tahoma"/>
        </w:rPr>
        <w:t>l</w:t>
      </w:r>
      <w:r w:rsidR="00C44F77" w:rsidRPr="00AE393C">
        <w:rPr>
          <w:rFonts w:ascii="Tahoma" w:hAnsi="Tahoma" w:cs="Tahoma"/>
        </w:rPr>
        <w:t>.</w:t>
      </w:r>
    </w:p>
    <w:p w14:paraId="2E25498A" w14:textId="740C1FC7" w:rsidR="00E913BE" w:rsidRPr="00AE393C" w:rsidRDefault="00E913BE" w:rsidP="00C7249E">
      <w:pPr>
        <w:ind w:right="751"/>
        <w:jc w:val="both"/>
        <w:rPr>
          <w:rFonts w:ascii="Tahoma" w:hAnsi="Tahoma" w:cs="Tahoma"/>
        </w:rPr>
      </w:pPr>
      <w:r w:rsidRPr="00AE393C">
        <w:rPr>
          <w:rFonts w:ascii="Tahoma" w:hAnsi="Tahoma" w:cs="Tahoma"/>
          <w:b/>
          <w:bCs/>
        </w:rPr>
        <w:t xml:space="preserve">Precauciones especiales que deban observarse para eliminar el </w:t>
      </w:r>
      <w:r w:rsidR="00B91B1F" w:rsidRPr="00AE393C">
        <w:rPr>
          <w:rFonts w:ascii="Tahoma" w:hAnsi="Tahoma" w:cs="Tahoma"/>
          <w:b/>
          <w:bCs/>
        </w:rPr>
        <w:t>producto no</w:t>
      </w:r>
      <w:r w:rsidRPr="00AE393C">
        <w:rPr>
          <w:rFonts w:ascii="Tahoma" w:hAnsi="Tahoma" w:cs="Tahoma"/>
          <w:b/>
          <w:bCs/>
        </w:rPr>
        <w:t xml:space="preserve"> utili</w:t>
      </w:r>
      <w:r w:rsidR="00161FF8" w:rsidRPr="00AE393C">
        <w:rPr>
          <w:rFonts w:ascii="Tahoma" w:hAnsi="Tahoma" w:cs="Tahoma"/>
          <w:b/>
          <w:bCs/>
        </w:rPr>
        <w:t>zado o en su caso sus residuos</w:t>
      </w:r>
      <w:r w:rsidR="00C7249E">
        <w:rPr>
          <w:rFonts w:ascii="Tahoma" w:hAnsi="Tahoma" w:cs="Tahoma"/>
          <w:b/>
          <w:bCs/>
        </w:rPr>
        <w:t>:</w:t>
      </w:r>
      <w:r w:rsidR="00C7249E">
        <w:rPr>
          <w:rFonts w:ascii="Tahoma" w:hAnsi="Tahoma" w:cs="Tahoma"/>
        </w:rPr>
        <w:t xml:space="preserve"> </w:t>
      </w:r>
      <w:r w:rsidRPr="00AE393C">
        <w:rPr>
          <w:rFonts w:ascii="Tahoma" w:hAnsi="Tahoma" w:cs="Tahoma"/>
        </w:rPr>
        <w:t xml:space="preserve">Todo </w:t>
      </w:r>
      <w:r w:rsidR="00B91B1F" w:rsidRPr="00AE393C">
        <w:rPr>
          <w:rFonts w:ascii="Tahoma" w:hAnsi="Tahoma" w:cs="Tahoma"/>
        </w:rPr>
        <w:t xml:space="preserve">producto </w:t>
      </w:r>
      <w:r w:rsidRPr="00AE393C">
        <w:rPr>
          <w:rFonts w:ascii="Tahoma" w:hAnsi="Tahoma" w:cs="Tahoma"/>
        </w:rPr>
        <w:t xml:space="preserve">no utilizado o los residuos derivados del mismo deberán </w:t>
      </w:r>
      <w:r w:rsidR="00894267" w:rsidRPr="008851F9">
        <w:rPr>
          <w:rFonts w:ascii="Tahoma" w:hAnsi="Tahoma" w:cs="Tahoma"/>
        </w:rPr>
        <w:t>sellarse herméticamente</w:t>
      </w:r>
      <w:r w:rsidR="00894267">
        <w:rPr>
          <w:rFonts w:ascii="Tahoma" w:hAnsi="Tahoma" w:cs="Tahoma"/>
        </w:rPr>
        <w:t xml:space="preserve"> o </w:t>
      </w:r>
      <w:r w:rsidRPr="00AE393C">
        <w:rPr>
          <w:rFonts w:ascii="Tahoma" w:hAnsi="Tahoma" w:cs="Tahoma"/>
        </w:rPr>
        <w:t xml:space="preserve">eliminarse de conformidad con las normativas locales. </w:t>
      </w:r>
    </w:p>
    <w:p w14:paraId="34AA100B" w14:textId="77777777" w:rsidR="00CE4433" w:rsidRDefault="00CE4433" w:rsidP="00C7249E">
      <w:pPr>
        <w:spacing w:after="0"/>
        <w:jc w:val="both"/>
        <w:rPr>
          <w:rFonts w:ascii="Tahoma" w:hAnsi="Tahoma" w:cs="Tahoma"/>
          <w:b/>
          <w:spacing w:val="-1"/>
        </w:rPr>
      </w:pPr>
    </w:p>
    <w:p w14:paraId="0D28DF01" w14:textId="5A2410EC" w:rsidR="00AE393C" w:rsidRDefault="00AE393C" w:rsidP="00C7249E">
      <w:pPr>
        <w:spacing w:after="0"/>
        <w:jc w:val="both"/>
        <w:rPr>
          <w:rFonts w:ascii="Tahoma" w:hAnsi="Tahoma" w:cs="Tahoma"/>
        </w:rPr>
      </w:pPr>
      <w:r w:rsidRPr="00E16609">
        <w:rPr>
          <w:rFonts w:ascii="Tahoma" w:hAnsi="Tahoma" w:cs="Tahoma"/>
          <w:b/>
          <w:spacing w:val="-1"/>
        </w:rPr>
        <w:t>FABRICADO</w:t>
      </w:r>
      <w:r w:rsidRPr="00E16609">
        <w:rPr>
          <w:rFonts w:ascii="Tahoma" w:hAnsi="Tahoma" w:cs="Tahoma"/>
          <w:b/>
          <w:spacing w:val="-5"/>
        </w:rPr>
        <w:t xml:space="preserve"> </w:t>
      </w:r>
      <w:r w:rsidRPr="00E16609">
        <w:rPr>
          <w:rFonts w:ascii="Tahoma" w:hAnsi="Tahoma" w:cs="Tahoma"/>
          <w:b/>
          <w:spacing w:val="-1"/>
        </w:rPr>
        <w:t>Y</w:t>
      </w:r>
      <w:r w:rsidRPr="00E16609">
        <w:rPr>
          <w:rFonts w:ascii="Tahoma" w:hAnsi="Tahoma" w:cs="Tahoma"/>
          <w:b/>
          <w:spacing w:val="-5"/>
        </w:rPr>
        <w:t xml:space="preserve"> </w:t>
      </w:r>
      <w:r w:rsidRPr="00E16609">
        <w:rPr>
          <w:rFonts w:ascii="Tahoma" w:hAnsi="Tahoma" w:cs="Tahoma"/>
          <w:b/>
          <w:spacing w:val="-1"/>
        </w:rPr>
        <w:t>DISTRIBUIDO</w:t>
      </w:r>
      <w:r w:rsidRPr="00E16609">
        <w:rPr>
          <w:rFonts w:ascii="Tahoma" w:hAnsi="Tahoma" w:cs="Tahoma"/>
          <w:b/>
          <w:spacing w:val="-3"/>
        </w:rPr>
        <w:t xml:space="preserve"> </w:t>
      </w:r>
      <w:r w:rsidRPr="00E16609">
        <w:rPr>
          <w:rFonts w:ascii="Tahoma" w:hAnsi="Tahoma" w:cs="Tahoma"/>
          <w:b/>
          <w:spacing w:val="-1"/>
        </w:rPr>
        <w:t>POR:</w:t>
      </w:r>
      <w:r w:rsidRPr="00E16609">
        <w:rPr>
          <w:rFonts w:ascii="Tahoma" w:hAnsi="Tahoma" w:cs="Tahoma"/>
          <w:b/>
          <w:spacing w:val="-2"/>
        </w:rPr>
        <w:t xml:space="preserve"> </w:t>
      </w:r>
      <w:r w:rsidRPr="00E16609">
        <w:rPr>
          <w:rFonts w:ascii="Tahoma" w:hAnsi="Tahoma" w:cs="Tahoma"/>
          <w:spacing w:val="-1"/>
        </w:rPr>
        <w:t>LABITECH</w:t>
      </w:r>
      <w:r w:rsidRPr="00E16609">
        <w:rPr>
          <w:rFonts w:ascii="Tahoma" w:hAnsi="Tahoma" w:cs="Tahoma"/>
          <w:spacing w:val="-3"/>
        </w:rPr>
        <w:t xml:space="preserve"> </w:t>
      </w:r>
      <w:r w:rsidRPr="00E16609">
        <w:rPr>
          <w:rFonts w:ascii="Tahoma" w:hAnsi="Tahoma" w:cs="Tahoma"/>
        </w:rPr>
        <w:t>CÍA</w:t>
      </w:r>
      <w:r w:rsidRPr="00E16609">
        <w:rPr>
          <w:rFonts w:ascii="Tahoma" w:hAnsi="Tahoma" w:cs="Tahoma"/>
          <w:spacing w:val="-11"/>
        </w:rPr>
        <w:t xml:space="preserve"> </w:t>
      </w:r>
      <w:r w:rsidRPr="00E16609">
        <w:rPr>
          <w:rFonts w:ascii="Tahoma" w:hAnsi="Tahoma" w:cs="Tahoma"/>
        </w:rPr>
        <w:t>LTDA.</w:t>
      </w:r>
      <w:r>
        <w:rPr>
          <w:rFonts w:ascii="Tahoma" w:hAnsi="Tahoma" w:cs="Tahoma"/>
        </w:rPr>
        <w:t xml:space="preserve"> </w:t>
      </w:r>
    </w:p>
    <w:p w14:paraId="73FFDB7D" w14:textId="77777777" w:rsidR="00AE393C" w:rsidRDefault="00AE393C" w:rsidP="00C7249E">
      <w:pPr>
        <w:spacing w:after="0"/>
        <w:jc w:val="both"/>
        <w:rPr>
          <w:rFonts w:ascii="Tahoma" w:hAnsi="Tahoma" w:cs="Tahoma"/>
        </w:rPr>
      </w:pPr>
      <w:r>
        <w:rPr>
          <w:rFonts w:ascii="Tahoma" w:hAnsi="Tahoma" w:cs="Tahoma"/>
        </w:rPr>
        <w:t>Av. Jaime Roldós Aguilera N14-122, Teléfono: (593) 22424570</w:t>
      </w:r>
    </w:p>
    <w:p w14:paraId="25556666" w14:textId="446BD695" w:rsidR="00180555" w:rsidRPr="00AE393C" w:rsidRDefault="00180555" w:rsidP="00C7249E">
      <w:pPr>
        <w:jc w:val="both"/>
        <w:rPr>
          <w:rFonts w:ascii="Tahoma" w:hAnsi="Tahoma" w:cs="Tahoma"/>
          <w:bCs/>
        </w:rPr>
      </w:pPr>
    </w:p>
    <w:p w14:paraId="55B3FF39" w14:textId="09AA2AA1" w:rsidR="00674FBE" w:rsidRPr="00AE393C" w:rsidRDefault="00B43583" w:rsidP="00C7249E">
      <w:pPr>
        <w:jc w:val="both"/>
        <w:rPr>
          <w:rFonts w:ascii="Tahoma" w:hAnsi="Tahoma" w:cs="Tahoma"/>
        </w:rPr>
      </w:pPr>
      <w:r w:rsidRPr="00AE393C">
        <w:rPr>
          <w:rFonts w:ascii="Tahoma" w:hAnsi="Tahoma" w:cs="Tahoma"/>
        </w:rPr>
        <w:t xml:space="preserve">Dr CASP </w:t>
      </w:r>
      <w:r w:rsidR="00803947" w:rsidRPr="00AE393C">
        <w:rPr>
          <w:rFonts w:ascii="Tahoma" w:hAnsi="Tahoma" w:cs="Tahoma"/>
        </w:rPr>
        <w:t>24</w:t>
      </w:r>
      <w:r w:rsidRPr="00AE393C">
        <w:rPr>
          <w:rFonts w:ascii="Tahoma" w:hAnsi="Tahoma" w:cs="Tahoma"/>
        </w:rPr>
        <w:t xml:space="preserve"> 06</w:t>
      </w:r>
      <w:r w:rsidR="000C3FC4" w:rsidRPr="00AE393C">
        <w:rPr>
          <w:rFonts w:ascii="Tahoma" w:hAnsi="Tahoma" w:cs="Tahoma"/>
        </w:rPr>
        <w:t xml:space="preserve"> </w:t>
      </w:r>
    </w:p>
    <w:sectPr w:rsidR="00674FBE" w:rsidRPr="00AE393C" w:rsidSect="008F099C">
      <w:headerReference w:type="even" r:id="rId8"/>
      <w:headerReference w:type="default" r:id="rId9"/>
      <w:footerReference w:type="even" r:id="rId10"/>
      <w:footerReference w:type="default" r:id="rId11"/>
      <w:headerReference w:type="first" r:id="rId12"/>
      <w:footerReference w:type="first" r:id="rId13"/>
      <w:pgSz w:w="11910" w:h="17345"/>
      <w:pgMar w:top="1301" w:right="1420" w:bottom="170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7870" w14:textId="77777777" w:rsidR="00155D94" w:rsidRDefault="00155D94" w:rsidP="00B33990">
      <w:pPr>
        <w:spacing w:after="0" w:line="240" w:lineRule="auto"/>
      </w:pPr>
      <w:r>
        <w:separator/>
      </w:r>
    </w:p>
  </w:endnote>
  <w:endnote w:type="continuationSeparator" w:id="0">
    <w:p w14:paraId="3BED4F74" w14:textId="77777777" w:rsidR="00155D94" w:rsidRDefault="00155D94" w:rsidP="00B3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1AC8" w14:textId="77777777" w:rsidR="003024DD" w:rsidRDefault="003024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36584"/>
      <w:docPartObj>
        <w:docPartGallery w:val="Page Numbers (Bottom of Page)"/>
        <w:docPartUnique/>
      </w:docPartObj>
    </w:sdtPr>
    <w:sdtContent>
      <w:p w14:paraId="4B764470" w14:textId="2501CDFA" w:rsidR="00923200" w:rsidRDefault="00923200" w:rsidP="000C3FC4">
        <w:pPr>
          <w:pStyle w:val="Piedepgina"/>
          <w:tabs>
            <w:tab w:val="clear" w:pos="4419"/>
            <w:tab w:val="center" w:pos="0"/>
          </w:tabs>
          <w:ind w:right="325"/>
        </w:pPr>
        <w:r>
          <w:rPr>
            <w:noProof/>
            <w:lang w:val="en-US"/>
          </w:rPr>
          <w:drawing>
            <wp:anchor distT="0" distB="0" distL="114300" distR="114300" simplePos="0" relativeHeight="251674112" behindDoc="1" locked="0" layoutInCell="1" allowOverlap="1" wp14:anchorId="4F262041" wp14:editId="183AFB91">
              <wp:simplePos x="0" y="0"/>
              <wp:positionH relativeFrom="column">
                <wp:posOffset>4756035</wp:posOffset>
              </wp:positionH>
              <wp:positionV relativeFrom="paragraph">
                <wp:posOffset>8255</wp:posOffset>
              </wp:positionV>
              <wp:extent cx="692785" cy="5905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FC4">
          <w:rPr>
            <w:rFonts w:ascii="Tahoma" w:hAnsi="Tahoma" w:cs="Tahoma"/>
            <w:spacing w:val="-1"/>
            <w:sz w:val="16"/>
            <w:szCs w:val="16"/>
          </w:rPr>
          <w:t>LABITECH</w:t>
        </w:r>
        <w:r w:rsidR="000C3FC4">
          <w:rPr>
            <w:rFonts w:ascii="Tahoma" w:hAnsi="Tahoma" w:cs="Tahoma"/>
            <w:spacing w:val="-3"/>
            <w:sz w:val="16"/>
            <w:szCs w:val="16"/>
          </w:rPr>
          <w:t xml:space="preserve"> </w:t>
        </w:r>
        <w:r w:rsidR="000C3FC4">
          <w:rPr>
            <w:rFonts w:ascii="Tahoma" w:hAnsi="Tahoma" w:cs="Tahoma"/>
            <w:sz w:val="16"/>
            <w:szCs w:val="16"/>
          </w:rPr>
          <w:t>CÍA</w:t>
        </w:r>
        <w:r w:rsidR="000C3FC4">
          <w:rPr>
            <w:rFonts w:ascii="Tahoma" w:hAnsi="Tahoma" w:cs="Tahoma"/>
            <w:spacing w:val="-11"/>
            <w:sz w:val="16"/>
            <w:szCs w:val="16"/>
          </w:rPr>
          <w:t xml:space="preserve"> </w:t>
        </w:r>
        <w:r w:rsidR="000C3FC4">
          <w:rPr>
            <w:rFonts w:ascii="Tahoma" w:hAnsi="Tahoma" w:cs="Tahoma"/>
            <w:sz w:val="16"/>
            <w:szCs w:val="16"/>
          </w:rPr>
          <w:t>LTDA. Av. Jaime Roldós Aguilera N14-122, Teléfono: (593)</w:t>
        </w:r>
        <w:r w:rsidR="000C3FC4">
          <w:rPr>
            <w:rFonts w:ascii="Tahoma" w:hAnsi="Tahoma" w:cs="Tahoma"/>
          </w:rPr>
          <w:t xml:space="preserve"> </w:t>
        </w:r>
        <w:r w:rsidR="00B66023">
          <w:rPr>
            <w:rFonts w:ascii="Tahoma" w:hAnsi="Tahoma" w:cs="Tahoma"/>
            <w:sz w:val="16"/>
            <w:szCs w:val="16"/>
          </w:rPr>
          <w:t xml:space="preserve">22424570         </w:t>
        </w:r>
        <w:r w:rsidR="000C3FC4">
          <w:rPr>
            <w:rFonts w:ascii="Tahoma" w:hAnsi="Tahoma" w:cs="Tahoma"/>
            <w:sz w:val="16"/>
            <w:szCs w:val="16"/>
          </w:rPr>
          <w:t xml:space="preserve">            </w:t>
        </w:r>
        <w:r w:rsidR="0083184D">
          <w:rPr>
            <w:rFonts w:ascii="Tahoma" w:hAnsi="Tahoma" w:cs="Tahoma"/>
            <w:sz w:val="16"/>
            <w:szCs w:val="16"/>
          </w:rPr>
          <w:t xml:space="preserve">     </w:t>
        </w:r>
        <w:r w:rsidR="000C3FC4">
          <w:rPr>
            <w:rFonts w:ascii="Tahoma" w:hAnsi="Tahoma" w:cs="Tahoma"/>
            <w:sz w:val="16"/>
            <w:szCs w:val="16"/>
          </w:rPr>
          <w:t xml:space="preserve">                         </w:t>
        </w:r>
        <w:r>
          <w:t xml:space="preserve">                                 </w:t>
        </w:r>
      </w:p>
    </w:sdtContent>
  </w:sdt>
  <w:p w14:paraId="132C6CB5" w14:textId="77777777" w:rsidR="00B33990" w:rsidRDefault="00B33990">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5B52" w14:textId="77777777" w:rsidR="003024DD" w:rsidRDefault="003024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59E2F" w14:textId="77777777" w:rsidR="00155D94" w:rsidRDefault="00155D94" w:rsidP="00B33990">
      <w:pPr>
        <w:spacing w:after="0" w:line="240" w:lineRule="auto"/>
      </w:pPr>
      <w:r>
        <w:separator/>
      </w:r>
    </w:p>
  </w:footnote>
  <w:footnote w:type="continuationSeparator" w:id="0">
    <w:p w14:paraId="726A73C0" w14:textId="77777777" w:rsidR="00155D94" w:rsidRDefault="00155D94" w:rsidP="00B3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FA80" w14:textId="77777777" w:rsidR="003024DD" w:rsidRDefault="003024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385759"/>
      <w:docPartObj>
        <w:docPartGallery w:val="Page Numbers (Top of Page)"/>
        <w:docPartUnique/>
      </w:docPartObj>
    </w:sdtPr>
    <w:sdtEndPr>
      <w:rPr>
        <w:rFonts w:ascii="Tahoma" w:hAnsi="Tahoma" w:cs="Tahoma"/>
        <w:sz w:val="16"/>
        <w:szCs w:val="16"/>
      </w:rPr>
    </w:sdtEndPr>
    <w:sdtContent>
      <w:p w14:paraId="663AE7DD" w14:textId="0372DD7A" w:rsidR="0042471F" w:rsidRPr="0042471F" w:rsidRDefault="0042471F" w:rsidP="0042471F">
        <w:pPr>
          <w:pStyle w:val="Encabezado"/>
          <w:rPr>
            <w:rFonts w:ascii="Tahoma" w:hAnsi="Tahoma" w:cs="Tahoma"/>
            <w:sz w:val="16"/>
            <w:szCs w:val="16"/>
          </w:rPr>
        </w:pPr>
        <w:r w:rsidRPr="0042471F">
          <w:rPr>
            <w:rFonts w:ascii="Tahoma" w:hAnsi="Tahoma" w:cs="Tahoma"/>
            <w:sz w:val="16"/>
            <w:szCs w:val="16"/>
          </w:rPr>
          <w:t xml:space="preserve">FICHA </w:t>
        </w:r>
        <w:r w:rsidR="0061268B">
          <w:rPr>
            <w:rFonts w:ascii="Tahoma" w:hAnsi="Tahoma" w:cs="Tahoma"/>
            <w:sz w:val="16"/>
            <w:szCs w:val="16"/>
          </w:rPr>
          <w:t>TÉCNICA</w:t>
        </w:r>
        <w:r w:rsidRPr="0042471F">
          <w:rPr>
            <w:rFonts w:ascii="Tahoma" w:hAnsi="Tahoma" w:cs="Tahoma"/>
            <w:sz w:val="16"/>
            <w:szCs w:val="16"/>
          </w:rPr>
          <w:t xml:space="preserve"> ETANOL ABSOLUTO LABITECH </w:t>
        </w:r>
        <w:r>
          <w:rPr>
            <w:rFonts w:ascii="Tahoma" w:hAnsi="Tahoma" w:cs="Tahoma"/>
            <w:sz w:val="16"/>
            <w:szCs w:val="16"/>
          </w:rPr>
          <w:t xml:space="preserve">                                                     </w:t>
        </w:r>
        <w:r w:rsidR="003024DD">
          <w:rPr>
            <w:rFonts w:ascii="Tahoma" w:hAnsi="Tahoma" w:cs="Tahoma"/>
            <w:sz w:val="16"/>
            <w:szCs w:val="16"/>
          </w:rPr>
          <w:t xml:space="preserve">                              </w:t>
        </w:r>
        <w:r w:rsidRPr="0042471F">
          <w:rPr>
            <w:rFonts w:ascii="Tahoma" w:hAnsi="Tahoma" w:cs="Tahoma"/>
            <w:sz w:val="16"/>
            <w:szCs w:val="16"/>
            <w:lang w:val="es-ES"/>
          </w:rPr>
          <w:t xml:space="preserve">Página </w:t>
        </w:r>
        <w:r w:rsidRPr="0042471F">
          <w:rPr>
            <w:rFonts w:ascii="Tahoma" w:hAnsi="Tahoma" w:cs="Tahoma"/>
            <w:b/>
            <w:bCs/>
            <w:sz w:val="16"/>
            <w:szCs w:val="16"/>
          </w:rPr>
          <w:fldChar w:fldCharType="begin"/>
        </w:r>
        <w:r w:rsidRPr="0042471F">
          <w:rPr>
            <w:rFonts w:ascii="Tahoma" w:hAnsi="Tahoma" w:cs="Tahoma"/>
            <w:b/>
            <w:bCs/>
            <w:sz w:val="16"/>
            <w:szCs w:val="16"/>
          </w:rPr>
          <w:instrText>PAGE</w:instrText>
        </w:r>
        <w:r w:rsidRPr="0042471F">
          <w:rPr>
            <w:rFonts w:ascii="Tahoma" w:hAnsi="Tahoma" w:cs="Tahoma"/>
            <w:b/>
            <w:bCs/>
            <w:sz w:val="16"/>
            <w:szCs w:val="16"/>
          </w:rPr>
          <w:fldChar w:fldCharType="separate"/>
        </w:r>
        <w:r w:rsidR="008F5B84">
          <w:rPr>
            <w:rFonts w:ascii="Tahoma" w:hAnsi="Tahoma" w:cs="Tahoma"/>
            <w:b/>
            <w:bCs/>
            <w:noProof/>
            <w:sz w:val="16"/>
            <w:szCs w:val="16"/>
          </w:rPr>
          <w:t>2</w:t>
        </w:r>
        <w:r w:rsidRPr="0042471F">
          <w:rPr>
            <w:rFonts w:ascii="Tahoma" w:hAnsi="Tahoma" w:cs="Tahoma"/>
            <w:b/>
            <w:bCs/>
            <w:sz w:val="16"/>
            <w:szCs w:val="16"/>
          </w:rPr>
          <w:fldChar w:fldCharType="end"/>
        </w:r>
        <w:r w:rsidRPr="0042471F">
          <w:rPr>
            <w:rFonts w:ascii="Tahoma" w:hAnsi="Tahoma" w:cs="Tahoma"/>
            <w:sz w:val="16"/>
            <w:szCs w:val="16"/>
            <w:lang w:val="es-ES"/>
          </w:rPr>
          <w:t xml:space="preserve"> de </w:t>
        </w:r>
        <w:r w:rsidRPr="0042471F">
          <w:rPr>
            <w:rFonts w:ascii="Tahoma" w:hAnsi="Tahoma" w:cs="Tahoma"/>
            <w:b/>
            <w:bCs/>
            <w:sz w:val="16"/>
            <w:szCs w:val="16"/>
          </w:rPr>
          <w:fldChar w:fldCharType="begin"/>
        </w:r>
        <w:r w:rsidRPr="0042471F">
          <w:rPr>
            <w:rFonts w:ascii="Tahoma" w:hAnsi="Tahoma" w:cs="Tahoma"/>
            <w:b/>
            <w:bCs/>
            <w:sz w:val="16"/>
            <w:szCs w:val="16"/>
          </w:rPr>
          <w:instrText>NUMPAGES</w:instrText>
        </w:r>
        <w:r w:rsidRPr="0042471F">
          <w:rPr>
            <w:rFonts w:ascii="Tahoma" w:hAnsi="Tahoma" w:cs="Tahoma"/>
            <w:b/>
            <w:bCs/>
            <w:sz w:val="16"/>
            <w:szCs w:val="16"/>
          </w:rPr>
          <w:fldChar w:fldCharType="separate"/>
        </w:r>
        <w:r w:rsidR="008F5B84">
          <w:rPr>
            <w:rFonts w:ascii="Tahoma" w:hAnsi="Tahoma" w:cs="Tahoma"/>
            <w:b/>
            <w:bCs/>
            <w:noProof/>
            <w:sz w:val="16"/>
            <w:szCs w:val="16"/>
          </w:rPr>
          <w:t>2</w:t>
        </w:r>
        <w:r w:rsidRPr="0042471F">
          <w:rPr>
            <w:rFonts w:ascii="Tahoma" w:hAnsi="Tahoma" w:cs="Tahoma"/>
            <w:b/>
            <w:bCs/>
            <w:sz w:val="16"/>
            <w:szCs w:val="16"/>
          </w:rPr>
          <w:fldChar w:fldCharType="end"/>
        </w:r>
      </w:p>
    </w:sdtContent>
  </w:sdt>
  <w:p w14:paraId="09E39F71" w14:textId="6335A6D5" w:rsidR="00B33990" w:rsidRDefault="00B3399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444B" w14:textId="77777777" w:rsidR="003024DD" w:rsidRDefault="003024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BE"/>
    <w:rsid w:val="00020DA7"/>
    <w:rsid w:val="00030BE9"/>
    <w:rsid w:val="00041D45"/>
    <w:rsid w:val="00047597"/>
    <w:rsid w:val="0005081C"/>
    <w:rsid w:val="000545D2"/>
    <w:rsid w:val="0006436C"/>
    <w:rsid w:val="00071F11"/>
    <w:rsid w:val="000A1CB9"/>
    <w:rsid w:val="000B4CC5"/>
    <w:rsid w:val="000C0FD6"/>
    <w:rsid w:val="000C3FC4"/>
    <w:rsid w:val="000F24AF"/>
    <w:rsid w:val="0011117E"/>
    <w:rsid w:val="00134247"/>
    <w:rsid w:val="00155D94"/>
    <w:rsid w:val="00157B8A"/>
    <w:rsid w:val="00161FF8"/>
    <w:rsid w:val="00176CCE"/>
    <w:rsid w:val="00180555"/>
    <w:rsid w:val="001860BE"/>
    <w:rsid w:val="001C1EE5"/>
    <w:rsid w:val="001C21AA"/>
    <w:rsid w:val="001C2E24"/>
    <w:rsid w:val="001C6072"/>
    <w:rsid w:val="001D000A"/>
    <w:rsid w:val="001D3A67"/>
    <w:rsid w:val="00213BF3"/>
    <w:rsid w:val="00225409"/>
    <w:rsid w:val="002453F2"/>
    <w:rsid w:val="00274EF7"/>
    <w:rsid w:val="0029032F"/>
    <w:rsid w:val="00292D8D"/>
    <w:rsid w:val="002B4773"/>
    <w:rsid w:val="002C60F7"/>
    <w:rsid w:val="002F7414"/>
    <w:rsid w:val="003024DD"/>
    <w:rsid w:val="00313A1A"/>
    <w:rsid w:val="00330609"/>
    <w:rsid w:val="00336F5B"/>
    <w:rsid w:val="00337F1E"/>
    <w:rsid w:val="003557CA"/>
    <w:rsid w:val="00365A87"/>
    <w:rsid w:val="00374073"/>
    <w:rsid w:val="00376E45"/>
    <w:rsid w:val="003900D2"/>
    <w:rsid w:val="003943F3"/>
    <w:rsid w:val="00395785"/>
    <w:rsid w:val="003966CC"/>
    <w:rsid w:val="003B0892"/>
    <w:rsid w:val="003B1624"/>
    <w:rsid w:val="003D348E"/>
    <w:rsid w:val="003E024B"/>
    <w:rsid w:val="003F4749"/>
    <w:rsid w:val="004001DB"/>
    <w:rsid w:val="004139FF"/>
    <w:rsid w:val="0042471F"/>
    <w:rsid w:val="00432004"/>
    <w:rsid w:val="004656E1"/>
    <w:rsid w:val="004823F5"/>
    <w:rsid w:val="004A69F3"/>
    <w:rsid w:val="004B0041"/>
    <w:rsid w:val="00502C68"/>
    <w:rsid w:val="00546D35"/>
    <w:rsid w:val="00556BEC"/>
    <w:rsid w:val="00557D31"/>
    <w:rsid w:val="00564EDE"/>
    <w:rsid w:val="005D0FC8"/>
    <w:rsid w:val="005E0D56"/>
    <w:rsid w:val="005E3E9D"/>
    <w:rsid w:val="00607772"/>
    <w:rsid w:val="0061268B"/>
    <w:rsid w:val="0061607A"/>
    <w:rsid w:val="00625CA4"/>
    <w:rsid w:val="00637668"/>
    <w:rsid w:val="0064191E"/>
    <w:rsid w:val="00641C78"/>
    <w:rsid w:val="00642C22"/>
    <w:rsid w:val="00645A86"/>
    <w:rsid w:val="006537C7"/>
    <w:rsid w:val="00656C05"/>
    <w:rsid w:val="00674FBE"/>
    <w:rsid w:val="006E7358"/>
    <w:rsid w:val="006F6D0F"/>
    <w:rsid w:val="0070157E"/>
    <w:rsid w:val="00772805"/>
    <w:rsid w:val="007D6E1C"/>
    <w:rsid w:val="007E2C32"/>
    <w:rsid w:val="007F647B"/>
    <w:rsid w:val="00803947"/>
    <w:rsid w:val="0081783C"/>
    <w:rsid w:val="0083184D"/>
    <w:rsid w:val="00837EEE"/>
    <w:rsid w:val="00855C5D"/>
    <w:rsid w:val="008603E1"/>
    <w:rsid w:val="00864E05"/>
    <w:rsid w:val="008851F9"/>
    <w:rsid w:val="00885A82"/>
    <w:rsid w:val="00894267"/>
    <w:rsid w:val="008A2339"/>
    <w:rsid w:val="008F099C"/>
    <w:rsid w:val="008F3B84"/>
    <w:rsid w:val="008F5B84"/>
    <w:rsid w:val="00923200"/>
    <w:rsid w:val="00942B30"/>
    <w:rsid w:val="00953CA9"/>
    <w:rsid w:val="0096080E"/>
    <w:rsid w:val="00961218"/>
    <w:rsid w:val="00991BEE"/>
    <w:rsid w:val="009A7643"/>
    <w:rsid w:val="009B0638"/>
    <w:rsid w:val="009C58FC"/>
    <w:rsid w:val="009F08A7"/>
    <w:rsid w:val="00A01827"/>
    <w:rsid w:val="00A52054"/>
    <w:rsid w:val="00A63C2F"/>
    <w:rsid w:val="00A74489"/>
    <w:rsid w:val="00A85CE7"/>
    <w:rsid w:val="00AA70DA"/>
    <w:rsid w:val="00AD6939"/>
    <w:rsid w:val="00AE393C"/>
    <w:rsid w:val="00B1344B"/>
    <w:rsid w:val="00B33990"/>
    <w:rsid w:val="00B35B6B"/>
    <w:rsid w:val="00B43583"/>
    <w:rsid w:val="00B5085A"/>
    <w:rsid w:val="00B52E64"/>
    <w:rsid w:val="00B621DA"/>
    <w:rsid w:val="00B65484"/>
    <w:rsid w:val="00B66023"/>
    <w:rsid w:val="00B750E5"/>
    <w:rsid w:val="00B82F1A"/>
    <w:rsid w:val="00B91B1F"/>
    <w:rsid w:val="00BA23F3"/>
    <w:rsid w:val="00BC7832"/>
    <w:rsid w:val="00BD2E41"/>
    <w:rsid w:val="00C14AB7"/>
    <w:rsid w:val="00C20C48"/>
    <w:rsid w:val="00C26949"/>
    <w:rsid w:val="00C341A7"/>
    <w:rsid w:val="00C44F77"/>
    <w:rsid w:val="00C46CF1"/>
    <w:rsid w:val="00C518C8"/>
    <w:rsid w:val="00C567F5"/>
    <w:rsid w:val="00C7249E"/>
    <w:rsid w:val="00C9406C"/>
    <w:rsid w:val="00CC4135"/>
    <w:rsid w:val="00CD546B"/>
    <w:rsid w:val="00CE2076"/>
    <w:rsid w:val="00CE4433"/>
    <w:rsid w:val="00CE4AA1"/>
    <w:rsid w:val="00D50278"/>
    <w:rsid w:val="00D522F2"/>
    <w:rsid w:val="00D5450F"/>
    <w:rsid w:val="00D56839"/>
    <w:rsid w:val="00D877BA"/>
    <w:rsid w:val="00DD1A19"/>
    <w:rsid w:val="00DE2747"/>
    <w:rsid w:val="00E17FFC"/>
    <w:rsid w:val="00E43A89"/>
    <w:rsid w:val="00E63A88"/>
    <w:rsid w:val="00E80C20"/>
    <w:rsid w:val="00E913BE"/>
    <w:rsid w:val="00EB3B4E"/>
    <w:rsid w:val="00EC415A"/>
    <w:rsid w:val="00EC7F9B"/>
    <w:rsid w:val="00EF3C2D"/>
    <w:rsid w:val="00FA778D"/>
    <w:rsid w:val="00FB68CA"/>
    <w:rsid w:val="00FC4473"/>
    <w:rsid w:val="00FF17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5925"/>
  <w15:docId w15:val="{07E5E091-ACF3-465E-8AF8-165F5EB4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6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6CC"/>
    <w:rPr>
      <w:rFonts w:ascii="Tahoma" w:hAnsi="Tahoma" w:cs="Tahoma"/>
      <w:sz w:val="16"/>
      <w:szCs w:val="16"/>
    </w:rPr>
  </w:style>
  <w:style w:type="paragraph" w:styleId="Encabezado">
    <w:name w:val="header"/>
    <w:basedOn w:val="Normal"/>
    <w:link w:val="EncabezadoCar"/>
    <w:uiPriority w:val="99"/>
    <w:unhideWhenUsed/>
    <w:rsid w:val="00B339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990"/>
  </w:style>
  <w:style w:type="paragraph" w:styleId="Piedepgina">
    <w:name w:val="footer"/>
    <w:basedOn w:val="Normal"/>
    <w:link w:val="PiedepginaCar"/>
    <w:uiPriority w:val="99"/>
    <w:unhideWhenUsed/>
    <w:rsid w:val="00B33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990"/>
  </w:style>
  <w:style w:type="character" w:styleId="Hipervnculo">
    <w:name w:val="Hyperlink"/>
    <w:uiPriority w:val="99"/>
    <w:unhideWhenUsed/>
    <w:rsid w:val="00923200"/>
    <w:rPr>
      <w:color w:val="0000FF"/>
      <w:u w:val="single"/>
    </w:rPr>
  </w:style>
  <w:style w:type="paragraph" w:styleId="Textoindependiente">
    <w:name w:val="Body Text"/>
    <w:basedOn w:val="Normal"/>
    <w:link w:val="TextoindependienteCar"/>
    <w:semiHidden/>
    <w:unhideWhenUsed/>
    <w:rsid w:val="00674FBE"/>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semiHidden/>
    <w:rsid w:val="00674FBE"/>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59"/>
    <w:rsid w:val="00E8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483488">
      <w:bodyDiv w:val="1"/>
      <w:marLeft w:val="0"/>
      <w:marRight w:val="0"/>
      <w:marTop w:val="0"/>
      <w:marBottom w:val="0"/>
      <w:divBdr>
        <w:top w:val="none" w:sz="0" w:space="0" w:color="auto"/>
        <w:left w:val="none" w:sz="0" w:space="0" w:color="auto"/>
        <w:bottom w:val="none" w:sz="0" w:space="0" w:color="auto"/>
        <w:right w:val="none" w:sz="0" w:space="0" w:color="auto"/>
      </w:divBdr>
    </w:div>
    <w:div w:id="1970429250">
      <w:bodyDiv w:val="1"/>
      <w:marLeft w:val="0"/>
      <w:marRight w:val="0"/>
      <w:marTop w:val="0"/>
      <w:marBottom w:val="0"/>
      <w:divBdr>
        <w:top w:val="none" w:sz="0" w:space="0" w:color="auto"/>
        <w:left w:val="none" w:sz="0" w:space="0" w:color="auto"/>
        <w:bottom w:val="none" w:sz="0" w:space="0" w:color="auto"/>
        <w:right w:val="none" w:sz="0" w:space="0" w:color="auto"/>
      </w:divBdr>
      <w:divsChild>
        <w:div w:id="2113436161">
          <w:marLeft w:val="0"/>
          <w:marRight w:val="0"/>
          <w:marTop w:val="0"/>
          <w:marBottom w:val="0"/>
          <w:divBdr>
            <w:top w:val="none" w:sz="0" w:space="0" w:color="auto"/>
            <w:left w:val="none" w:sz="0" w:space="0" w:color="auto"/>
            <w:bottom w:val="none" w:sz="0" w:space="0" w:color="auto"/>
            <w:right w:val="none" w:sz="0" w:space="0" w:color="auto"/>
          </w:divBdr>
        </w:div>
        <w:div w:id="871384857">
          <w:marLeft w:val="0"/>
          <w:marRight w:val="0"/>
          <w:marTop w:val="0"/>
          <w:marBottom w:val="0"/>
          <w:divBdr>
            <w:top w:val="none" w:sz="0" w:space="0" w:color="auto"/>
            <w:left w:val="none" w:sz="0" w:space="0" w:color="auto"/>
            <w:bottom w:val="none" w:sz="0" w:space="0" w:color="auto"/>
            <w:right w:val="none" w:sz="0" w:space="0" w:color="auto"/>
          </w:divBdr>
        </w:div>
        <w:div w:id="566888140">
          <w:marLeft w:val="0"/>
          <w:marRight w:val="0"/>
          <w:marTop w:val="0"/>
          <w:marBottom w:val="0"/>
          <w:divBdr>
            <w:top w:val="none" w:sz="0" w:space="0" w:color="auto"/>
            <w:left w:val="none" w:sz="0" w:space="0" w:color="auto"/>
            <w:bottom w:val="none" w:sz="0" w:space="0" w:color="auto"/>
            <w:right w:val="none" w:sz="0" w:space="0" w:color="auto"/>
          </w:divBdr>
        </w:div>
        <w:div w:id="1097486960">
          <w:marLeft w:val="0"/>
          <w:marRight w:val="0"/>
          <w:marTop w:val="0"/>
          <w:marBottom w:val="0"/>
          <w:divBdr>
            <w:top w:val="none" w:sz="0" w:space="0" w:color="auto"/>
            <w:left w:val="none" w:sz="0" w:space="0" w:color="auto"/>
            <w:bottom w:val="none" w:sz="0" w:space="0" w:color="auto"/>
            <w:right w:val="none" w:sz="0" w:space="0" w:color="auto"/>
          </w:divBdr>
        </w:div>
        <w:div w:id="773095339">
          <w:marLeft w:val="0"/>
          <w:marRight w:val="0"/>
          <w:marTop w:val="0"/>
          <w:marBottom w:val="0"/>
          <w:divBdr>
            <w:top w:val="none" w:sz="0" w:space="0" w:color="auto"/>
            <w:left w:val="none" w:sz="0" w:space="0" w:color="auto"/>
            <w:bottom w:val="none" w:sz="0" w:space="0" w:color="auto"/>
            <w:right w:val="none" w:sz="0" w:space="0" w:color="auto"/>
          </w:divBdr>
        </w:div>
        <w:div w:id="41172852">
          <w:marLeft w:val="0"/>
          <w:marRight w:val="0"/>
          <w:marTop w:val="0"/>
          <w:marBottom w:val="0"/>
          <w:divBdr>
            <w:top w:val="none" w:sz="0" w:space="0" w:color="auto"/>
            <w:left w:val="none" w:sz="0" w:space="0" w:color="auto"/>
            <w:bottom w:val="none" w:sz="0" w:space="0" w:color="auto"/>
            <w:right w:val="none" w:sz="0" w:space="0" w:color="auto"/>
          </w:divBdr>
        </w:div>
        <w:div w:id="1338119465">
          <w:marLeft w:val="0"/>
          <w:marRight w:val="0"/>
          <w:marTop w:val="0"/>
          <w:marBottom w:val="0"/>
          <w:divBdr>
            <w:top w:val="none" w:sz="0" w:space="0" w:color="auto"/>
            <w:left w:val="none" w:sz="0" w:space="0" w:color="auto"/>
            <w:bottom w:val="none" w:sz="0" w:space="0" w:color="auto"/>
            <w:right w:val="none" w:sz="0" w:space="0" w:color="auto"/>
          </w:divBdr>
        </w:div>
        <w:div w:id="1447577085">
          <w:marLeft w:val="0"/>
          <w:marRight w:val="0"/>
          <w:marTop w:val="0"/>
          <w:marBottom w:val="0"/>
          <w:divBdr>
            <w:top w:val="none" w:sz="0" w:space="0" w:color="auto"/>
            <w:left w:val="none" w:sz="0" w:space="0" w:color="auto"/>
            <w:bottom w:val="none" w:sz="0" w:space="0" w:color="auto"/>
            <w:right w:val="none" w:sz="0" w:space="0" w:color="auto"/>
          </w:divBdr>
        </w:div>
        <w:div w:id="378212855">
          <w:marLeft w:val="0"/>
          <w:marRight w:val="0"/>
          <w:marTop w:val="0"/>
          <w:marBottom w:val="0"/>
          <w:divBdr>
            <w:top w:val="none" w:sz="0" w:space="0" w:color="auto"/>
            <w:left w:val="none" w:sz="0" w:space="0" w:color="auto"/>
            <w:bottom w:val="none" w:sz="0" w:space="0" w:color="auto"/>
            <w:right w:val="none" w:sz="0" w:space="0" w:color="auto"/>
          </w:divBdr>
        </w:div>
        <w:div w:id="982469936">
          <w:marLeft w:val="0"/>
          <w:marRight w:val="0"/>
          <w:marTop w:val="0"/>
          <w:marBottom w:val="0"/>
          <w:divBdr>
            <w:top w:val="none" w:sz="0" w:space="0" w:color="auto"/>
            <w:left w:val="none" w:sz="0" w:space="0" w:color="auto"/>
            <w:bottom w:val="none" w:sz="0" w:space="0" w:color="auto"/>
            <w:right w:val="none" w:sz="0" w:space="0" w:color="auto"/>
          </w:divBdr>
        </w:div>
        <w:div w:id="1016687035">
          <w:marLeft w:val="0"/>
          <w:marRight w:val="0"/>
          <w:marTop w:val="0"/>
          <w:marBottom w:val="0"/>
          <w:divBdr>
            <w:top w:val="none" w:sz="0" w:space="0" w:color="auto"/>
            <w:left w:val="none" w:sz="0" w:space="0" w:color="auto"/>
            <w:bottom w:val="none" w:sz="0" w:space="0" w:color="auto"/>
            <w:right w:val="none" w:sz="0" w:space="0" w:color="auto"/>
          </w:divBdr>
        </w:div>
        <w:div w:id="1353647967">
          <w:marLeft w:val="0"/>
          <w:marRight w:val="0"/>
          <w:marTop w:val="0"/>
          <w:marBottom w:val="0"/>
          <w:divBdr>
            <w:top w:val="none" w:sz="0" w:space="0" w:color="auto"/>
            <w:left w:val="none" w:sz="0" w:space="0" w:color="auto"/>
            <w:bottom w:val="none" w:sz="0" w:space="0" w:color="auto"/>
            <w:right w:val="none" w:sz="0" w:space="0" w:color="auto"/>
          </w:divBdr>
        </w:div>
        <w:div w:id="1362976167">
          <w:marLeft w:val="0"/>
          <w:marRight w:val="0"/>
          <w:marTop w:val="0"/>
          <w:marBottom w:val="0"/>
          <w:divBdr>
            <w:top w:val="none" w:sz="0" w:space="0" w:color="auto"/>
            <w:left w:val="none" w:sz="0" w:space="0" w:color="auto"/>
            <w:bottom w:val="none" w:sz="0" w:space="0" w:color="auto"/>
            <w:right w:val="none" w:sz="0" w:space="0" w:color="auto"/>
          </w:divBdr>
        </w:div>
        <w:div w:id="1743868224">
          <w:marLeft w:val="0"/>
          <w:marRight w:val="0"/>
          <w:marTop w:val="0"/>
          <w:marBottom w:val="0"/>
          <w:divBdr>
            <w:top w:val="none" w:sz="0" w:space="0" w:color="auto"/>
            <w:left w:val="none" w:sz="0" w:space="0" w:color="auto"/>
            <w:bottom w:val="none" w:sz="0" w:space="0" w:color="auto"/>
            <w:right w:val="none" w:sz="0" w:space="0" w:color="auto"/>
          </w:divBdr>
        </w:div>
        <w:div w:id="680736633">
          <w:marLeft w:val="0"/>
          <w:marRight w:val="0"/>
          <w:marTop w:val="0"/>
          <w:marBottom w:val="0"/>
          <w:divBdr>
            <w:top w:val="none" w:sz="0" w:space="0" w:color="auto"/>
            <w:left w:val="none" w:sz="0" w:space="0" w:color="auto"/>
            <w:bottom w:val="none" w:sz="0" w:space="0" w:color="auto"/>
            <w:right w:val="none" w:sz="0" w:space="0" w:color="auto"/>
          </w:divBdr>
        </w:div>
        <w:div w:id="787896992">
          <w:marLeft w:val="0"/>
          <w:marRight w:val="0"/>
          <w:marTop w:val="0"/>
          <w:marBottom w:val="0"/>
          <w:divBdr>
            <w:top w:val="none" w:sz="0" w:space="0" w:color="auto"/>
            <w:left w:val="none" w:sz="0" w:space="0" w:color="auto"/>
            <w:bottom w:val="none" w:sz="0" w:space="0" w:color="auto"/>
            <w:right w:val="none" w:sz="0" w:space="0" w:color="auto"/>
          </w:divBdr>
        </w:div>
        <w:div w:id="1212810261">
          <w:marLeft w:val="0"/>
          <w:marRight w:val="0"/>
          <w:marTop w:val="0"/>
          <w:marBottom w:val="0"/>
          <w:divBdr>
            <w:top w:val="none" w:sz="0" w:space="0" w:color="auto"/>
            <w:left w:val="none" w:sz="0" w:space="0" w:color="auto"/>
            <w:bottom w:val="none" w:sz="0" w:space="0" w:color="auto"/>
            <w:right w:val="none" w:sz="0" w:space="0" w:color="auto"/>
          </w:divBdr>
        </w:div>
        <w:div w:id="599266633">
          <w:marLeft w:val="0"/>
          <w:marRight w:val="0"/>
          <w:marTop w:val="0"/>
          <w:marBottom w:val="0"/>
          <w:divBdr>
            <w:top w:val="none" w:sz="0" w:space="0" w:color="auto"/>
            <w:left w:val="none" w:sz="0" w:space="0" w:color="auto"/>
            <w:bottom w:val="none" w:sz="0" w:space="0" w:color="auto"/>
            <w:right w:val="none" w:sz="0" w:space="0" w:color="auto"/>
          </w:divBdr>
        </w:div>
        <w:div w:id="237712620">
          <w:marLeft w:val="0"/>
          <w:marRight w:val="0"/>
          <w:marTop w:val="0"/>
          <w:marBottom w:val="0"/>
          <w:divBdr>
            <w:top w:val="none" w:sz="0" w:space="0" w:color="auto"/>
            <w:left w:val="none" w:sz="0" w:space="0" w:color="auto"/>
            <w:bottom w:val="none" w:sz="0" w:space="0" w:color="auto"/>
            <w:right w:val="none" w:sz="0" w:space="0" w:color="auto"/>
          </w:divBdr>
        </w:div>
        <w:div w:id="1211268405">
          <w:marLeft w:val="0"/>
          <w:marRight w:val="0"/>
          <w:marTop w:val="0"/>
          <w:marBottom w:val="0"/>
          <w:divBdr>
            <w:top w:val="none" w:sz="0" w:space="0" w:color="auto"/>
            <w:left w:val="none" w:sz="0" w:space="0" w:color="auto"/>
            <w:bottom w:val="none" w:sz="0" w:space="0" w:color="auto"/>
            <w:right w:val="none" w:sz="0" w:space="0" w:color="auto"/>
          </w:divBdr>
        </w:div>
        <w:div w:id="229267850">
          <w:marLeft w:val="0"/>
          <w:marRight w:val="0"/>
          <w:marTop w:val="0"/>
          <w:marBottom w:val="0"/>
          <w:divBdr>
            <w:top w:val="none" w:sz="0" w:space="0" w:color="auto"/>
            <w:left w:val="none" w:sz="0" w:space="0" w:color="auto"/>
            <w:bottom w:val="none" w:sz="0" w:space="0" w:color="auto"/>
            <w:right w:val="none" w:sz="0" w:space="0" w:color="auto"/>
          </w:divBdr>
        </w:div>
        <w:div w:id="846556092">
          <w:marLeft w:val="0"/>
          <w:marRight w:val="0"/>
          <w:marTop w:val="0"/>
          <w:marBottom w:val="0"/>
          <w:divBdr>
            <w:top w:val="none" w:sz="0" w:space="0" w:color="auto"/>
            <w:left w:val="none" w:sz="0" w:space="0" w:color="auto"/>
            <w:bottom w:val="none" w:sz="0" w:space="0" w:color="auto"/>
            <w:right w:val="none" w:sz="0" w:space="0" w:color="auto"/>
          </w:divBdr>
        </w:div>
        <w:div w:id="781269474">
          <w:marLeft w:val="0"/>
          <w:marRight w:val="0"/>
          <w:marTop w:val="0"/>
          <w:marBottom w:val="0"/>
          <w:divBdr>
            <w:top w:val="none" w:sz="0" w:space="0" w:color="auto"/>
            <w:left w:val="none" w:sz="0" w:space="0" w:color="auto"/>
            <w:bottom w:val="none" w:sz="0" w:space="0" w:color="auto"/>
            <w:right w:val="none" w:sz="0" w:space="0" w:color="auto"/>
          </w:divBdr>
        </w:div>
        <w:div w:id="560094662">
          <w:marLeft w:val="0"/>
          <w:marRight w:val="0"/>
          <w:marTop w:val="0"/>
          <w:marBottom w:val="0"/>
          <w:divBdr>
            <w:top w:val="none" w:sz="0" w:space="0" w:color="auto"/>
            <w:left w:val="none" w:sz="0" w:space="0" w:color="auto"/>
            <w:bottom w:val="none" w:sz="0" w:space="0" w:color="auto"/>
            <w:right w:val="none" w:sz="0" w:space="0" w:color="auto"/>
          </w:divBdr>
        </w:div>
        <w:div w:id="442724300">
          <w:marLeft w:val="0"/>
          <w:marRight w:val="0"/>
          <w:marTop w:val="0"/>
          <w:marBottom w:val="0"/>
          <w:divBdr>
            <w:top w:val="none" w:sz="0" w:space="0" w:color="auto"/>
            <w:left w:val="none" w:sz="0" w:space="0" w:color="auto"/>
            <w:bottom w:val="none" w:sz="0" w:space="0" w:color="auto"/>
            <w:right w:val="none" w:sz="0" w:space="0" w:color="auto"/>
          </w:divBdr>
        </w:div>
        <w:div w:id="74322746">
          <w:marLeft w:val="0"/>
          <w:marRight w:val="0"/>
          <w:marTop w:val="0"/>
          <w:marBottom w:val="0"/>
          <w:divBdr>
            <w:top w:val="none" w:sz="0" w:space="0" w:color="auto"/>
            <w:left w:val="none" w:sz="0" w:space="0" w:color="auto"/>
            <w:bottom w:val="none" w:sz="0" w:space="0" w:color="auto"/>
            <w:right w:val="none" w:sz="0" w:space="0" w:color="auto"/>
          </w:divBdr>
        </w:div>
        <w:div w:id="603728324">
          <w:marLeft w:val="0"/>
          <w:marRight w:val="0"/>
          <w:marTop w:val="0"/>
          <w:marBottom w:val="0"/>
          <w:divBdr>
            <w:top w:val="none" w:sz="0" w:space="0" w:color="auto"/>
            <w:left w:val="none" w:sz="0" w:space="0" w:color="auto"/>
            <w:bottom w:val="none" w:sz="0" w:space="0" w:color="auto"/>
            <w:right w:val="none" w:sz="0" w:space="0" w:color="auto"/>
          </w:divBdr>
        </w:div>
        <w:div w:id="1316447523">
          <w:marLeft w:val="0"/>
          <w:marRight w:val="0"/>
          <w:marTop w:val="0"/>
          <w:marBottom w:val="0"/>
          <w:divBdr>
            <w:top w:val="none" w:sz="0" w:space="0" w:color="auto"/>
            <w:left w:val="none" w:sz="0" w:space="0" w:color="auto"/>
            <w:bottom w:val="none" w:sz="0" w:space="0" w:color="auto"/>
            <w:right w:val="none" w:sz="0" w:space="0" w:color="auto"/>
          </w:divBdr>
        </w:div>
        <w:div w:id="133955751">
          <w:marLeft w:val="0"/>
          <w:marRight w:val="0"/>
          <w:marTop w:val="0"/>
          <w:marBottom w:val="0"/>
          <w:divBdr>
            <w:top w:val="none" w:sz="0" w:space="0" w:color="auto"/>
            <w:left w:val="none" w:sz="0" w:space="0" w:color="auto"/>
            <w:bottom w:val="none" w:sz="0" w:space="0" w:color="auto"/>
            <w:right w:val="none" w:sz="0" w:space="0" w:color="auto"/>
          </w:divBdr>
        </w:div>
        <w:div w:id="314263124">
          <w:marLeft w:val="0"/>
          <w:marRight w:val="0"/>
          <w:marTop w:val="0"/>
          <w:marBottom w:val="0"/>
          <w:divBdr>
            <w:top w:val="none" w:sz="0" w:space="0" w:color="auto"/>
            <w:left w:val="none" w:sz="0" w:space="0" w:color="auto"/>
            <w:bottom w:val="none" w:sz="0" w:space="0" w:color="auto"/>
            <w:right w:val="none" w:sz="0" w:space="0" w:color="auto"/>
          </w:divBdr>
        </w:div>
        <w:div w:id="466319052">
          <w:marLeft w:val="0"/>
          <w:marRight w:val="0"/>
          <w:marTop w:val="0"/>
          <w:marBottom w:val="0"/>
          <w:divBdr>
            <w:top w:val="none" w:sz="0" w:space="0" w:color="auto"/>
            <w:left w:val="none" w:sz="0" w:space="0" w:color="auto"/>
            <w:bottom w:val="none" w:sz="0" w:space="0" w:color="auto"/>
            <w:right w:val="none" w:sz="0" w:space="0" w:color="auto"/>
          </w:divBdr>
        </w:div>
        <w:div w:id="430012167">
          <w:marLeft w:val="0"/>
          <w:marRight w:val="0"/>
          <w:marTop w:val="0"/>
          <w:marBottom w:val="0"/>
          <w:divBdr>
            <w:top w:val="none" w:sz="0" w:space="0" w:color="auto"/>
            <w:left w:val="none" w:sz="0" w:space="0" w:color="auto"/>
            <w:bottom w:val="none" w:sz="0" w:space="0" w:color="auto"/>
            <w:right w:val="none" w:sz="0" w:space="0" w:color="auto"/>
          </w:divBdr>
        </w:div>
        <w:div w:id="2084983678">
          <w:marLeft w:val="0"/>
          <w:marRight w:val="0"/>
          <w:marTop w:val="0"/>
          <w:marBottom w:val="0"/>
          <w:divBdr>
            <w:top w:val="none" w:sz="0" w:space="0" w:color="auto"/>
            <w:left w:val="none" w:sz="0" w:space="0" w:color="auto"/>
            <w:bottom w:val="none" w:sz="0" w:space="0" w:color="auto"/>
            <w:right w:val="none" w:sz="0" w:space="0" w:color="auto"/>
          </w:divBdr>
        </w:div>
        <w:div w:id="877400913">
          <w:marLeft w:val="0"/>
          <w:marRight w:val="0"/>
          <w:marTop w:val="0"/>
          <w:marBottom w:val="0"/>
          <w:divBdr>
            <w:top w:val="none" w:sz="0" w:space="0" w:color="auto"/>
            <w:left w:val="none" w:sz="0" w:space="0" w:color="auto"/>
            <w:bottom w:val="none" w:sz="0" w:space="0" w:color="auto"/>
            <w:right w:val="none" w:sz="0" w:space="0" w:color="auto"/>
          </w:divBdr>
        </w:div>
        <w:div w:id="82730528">
          <w:marLeft w:val="0"/>
          <w:marRight w:val="0"/>
          <w:marTop w:val="0"/>
          <w:marBottom w:val="0"/>
          <w:divBdr>
            <w:top w:val="none" w:sz="0" w:space="0" w:color="auto"/>
            <w:left w:val="none" w:sz="0" w:space="0" w:color="auto"/>
            <w:bottom w:val="none" w:sz="0" w:space="0" w:color="auto"/>
            <w:right w:val="none" w:sz="0" w:space="0" w:color="auto"/>
          </w:divBdr>
        </w:div>
        <w:div w:id="186022743">
          <w:marLeft w:val="0"/>
          <w:marRight w:val="0"/>
          <w:marTop w:val="0"/>
          <w:marBottom w:val="0"/>
          <w:divBdr>
            <w:top w:val="none" w:sz="0" w:space="0" w:color="auto"/>
            <w:left w:val="none" w:sz="0" w:space="0" w:color="auto"/>
            <w:bottom w:val="none" w:sz="0" w:space="0" w:color="auto"/>
            <w:right w:val="none" w:sz="0" w:space="0" w:color="auto"/>
          </w:divBdr>
        </w:div>
        <w:div w:id="1972858906">
          <w:marLeft w:val="0"/>
          <w:marRight w:val="0"/>
          <w:marTop w:val="0"/>
          <w:marBottom w:val="0"/>
          <w:divBdr>
            <w:top w:val="none" w:sz="0" w:space="0" w:color="auto"/>
            <w:left w:val="none" w:sz="0" w:space="0" w:color="auto"/>
            <w:bottom w:val="none" w:sz="0" w:space="0" w:color="auto"/>
            <w:right w:val="none" w:sz="0" w:space="0" w:color="auto"/>
          </w:divBdr>
        </w:div>
        <w:div w:id="870605461">
          <w:marLeft w:val="0"/>
          <w:marRight w:val="0"/>
          <w:marTop w:val="0"/>
          <w:marBottom w:val="0"/>
          <w:divBdr>
            <w:top w:val="none" w:sz="0" w:space="0" w:color="auto"/>
            <w:left w:val="none" w:sz="0" w:space="0" w:color="auto"/>
            <w:bottom w:val="none" w:sz="0" w:space="0" w:color="auto"/>
            <w:right w:val="none" w:sz="0" w:space="0" w:color="auto"/>
          </w:divBdr>
        </w:div>
        <w:div w:id="312833116">
          <w:marLeft w:val="0"/>
          <w:marRight w:val="0"/>
          <w:marTop w:val="0"/>
          <w:marBottom w:val="0"/>
          <w:divBdr>
            <w:top w:val="none" w:sz="0" w:space="0" w:color="auto"/>
            <w:left w:val="none" w:sz="0" w:space="0" w:color="auto"/>
            <w:bottom w:val="none" w:sz="0" w:space="0" w:color="auto"/>
            <w:right w:val="none" w:sz="0" w:space="0" w:color="auto"/>
          </w:divBdr>
        </w:div>
        <w:div w:id="264313452">
          <w:marLeft w:val="0"/>
          <w:marRight w:val="0"/>
          <w:marTop w:val="0"/>
          <w:marBottom w:val="0"/>
          <w:divBdr>
            <w:top w:val="none" w:sz="0" w:space="0" w:color="auto"/>
            <w:left w:val="none" w:sz="0" w:space="0" w:color="auto"/>
            <w:bottom w:val="none" w:sz="0" w:space="0" w:color="auto"/>
            <w:right w:val="none" w:sz="0" w:space="0" w:color="auto"/>
          </w:divBdr>
        </w:div>
        <w:div w:id="548884764">
          <w:marLeft w:val="0"/>
          <w:marRight w:val="0"/>
          <w:marTop w:val="0"/>
          <w:marBottom w:val="0"/>
          <w:divBdr>
            <w:top w:val="none" w:sz="0" w:space="0" w:color="auto"/>
            <w:left w:val="none" w:sz="0" w:space="0" w:color="auto"/>
            <w:bottom w:val="none" w:sz="0" w:space="0" w:color="auto"/>
            <w:right w:val="none" w:sz="0" w:space="0" w:color="auto"/>
          </w:divBdr>
        </w:div>
        <w:div w:id="939600739">
          <w:marLeft w:val="0"/>
          <w:marRight w:val="0"/>
          <w:marTop w:val="0"/>
          <w:marBottom w:val="0"/>
          <w:divBdr>
            <w:top w:val="none" w:sz="0" w:space="0" w:color="auto"/>
            <w:left w:val="none" w:sz="0" w:space="0" w:color="auto"/>
            <w:bottom w:val="none" w:sz="0" w:space="0" w:color="auto"/>
            <w:right w:val="none" w:sz="0" w:space="0" w:color="auto"/>
          </w:divBdr>
        </w:div>
        <w:div w:id="297414784">
          <w:marLeft w:val="0"/>
          <w:marRight w:val="0"/>
          <w:marTop w:val="0"/>
          <w:marBottom w:val="0"/>
          <w:divBdr>
            <w:top w:val="none" w:sz="0" w:space="0" w:color="auto"/>
            <w:left w:val="none" w:sz="0" w:space="0" w:color="auto"/>
            <w:bottom w:val="none" w:sz="0" w:space="0" w:color="auto"/>
            <w:right w:val="none" w:sz="0" w:space="0" w:color="auto"/>
          </w:divBdr>
        </w:div>
        <w:div w:id="87060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pharma@andinanet.n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369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Carlos A Soria</cp:lastModifiedBy>
  <cp:revision>55</cp:revision>
  <dcterms:created xsi:type="dcterms:W3CDTF">2024-07-30T21:27:00Z</dcterms:created>
  <dcterms:modified xsi:type="dcterms:W3CDTF">2024-10-09T18:22:00Z</dcterms:modified>
</cp:coreProperties>
</file>